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0F7A5" w14:textId="2875FCB8" w:rsidR="000B7451" w:rsidRPr="00BF5B4C" w:rsidRDefault="000B7451" w:rsidP="00BF5B4C">
      <w:pPr>
        <w:rPr>
          <w:rFonts w:asciiTheme="minorHAnsi" w:hAnsiTheme="minorHAnsi" w:cstheme="majorHAnsi"/>
          <w:lang w:val="hr-HR"/>
        </w:rPr>
      </w:pPr>
      <w:r w:rsidRPr="00BF5B4C">
        <w:rPr>
          <w:rFonts w:asciiTheme="minorHAnsi" w:hAnsiTheme="minorHAnsi" w:cstheme="majorHAnsi"/>
          <w:lang w:val="hr-HR"/>
        </w:rPr>
        <w:tab/>
        <w:t xml:space="preserve">                      </w:t>
      </w:r>
    </w:p>
    <w:p w14:paraId="727B25DB" w14:textId="772F7E91" w:rsidR="00BF5B4C" w:rsidRPr="00BF5B4C" w:rsidRDefault="00BF5B4C" w:rsidP="00BF5B4C">
      <w:pPr>
        <w:pStyle w:val="Tijeloteksta"/>
        <w:spacing w:after="0"/>
        <w:jc w:val="both"/>
        <w:rPr>
          <w:rFonts w:ascii="Calibri" w:hAnsi="Calibri" w:cs="Calibri"/>
        </w:rPr>
      </w:pPr>
      <w:r w:rsidRPr="00BF5B4C">
        <w:rPr>
          <w:rFonts w:ascii="Calibri" w:hAnsi="Calibri" w:cs="Calibri"/>
        </w:rPr>
        <w:t xml:space="preserve"> </w:t>
      </w:r>
    </w:p>
    <w:p w14:paraId="01CCD2C1" w14:textId="642924C7" w:rsidR="00BF5B4C" w:rsidRDefault="00C23006" w:rsidP="00BF5B4C">
      <w:pPr>
        <w:pStyle w:val="Tijeloteksta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2F2F78">
        <w:rPr>
          <w:rFonts w:ascii="Calibri" w:hAnsi="Calibri" w:cs="Calibri"/>
        </w:rPr>
        <w:t xml:space="preserve">                 </w:t>
      </w:r>
    </w:p>
    <w:p w14:paraId="56C5376D" w14:textId="09A6FF30" w:rsidR="00BF5B4C" w:rsidRPr="00BF5B4C" w:rsidRDefault="00BF5B4C" w:rsidP="00BF5B4C">
      <w:pPr>
        <w:pStyle w:val="Tijeloteksta"/>
        <w:jc w:val="both"/>
        <w:rPr>
          <w:rFonts w:ascii="Calibri" w:hAnsi="Calibri" w:cs="Calibri"/>
        </w:rPr>
      </w:pPr>
      <w:r w:rsidRPr="00BF5B4C">
        <w:rPr>
          <w:rFonts w:ascii="Calibri" w:hAnsi="Calibri" w:cs="Calibri"/>
        </w:rPr>
        <w:t>Na temelju članka 18. Zakona o proračunu („Narodne novine“, broj 144/21) i članka 36. Statuta Grada Novske („Službeni vjesnik“, broj 8/21</w:t>
      </w:r>
      <w:r w:rsidR="00D4552D">
        <w:rPr>
          <w:rFonts w:ascii="Calibri" w:hAnsi="Calibri" w:cs="Calibri"/>
        </w:rPr>
        <w:t xml:space="preserve"> i </w:t>
      </w:r>
      <w:r w:rsidR="002F2F78">
        <w:rPr>
          <w:rFonts w:ascii="Calibri" w:hAnsi="Calibri" w:cs="Calibri"/>
        </w:rPr>
        <w:t>13/23</w:t>
      </w:r>
      <w:r w:rsidRPr="00BF5B4C">
        <w:rPr>
          <w:rFonts w:ascii="Calibri" w:hAnsi="Calibri" w:cs="Calibri"/>
        </w:rPr>
        <w:t>), Gradsko vijeće Grada Novske na</w:t>
      </w:r>
      <w:r w:rsidR="00C23006">
        <w:rPr>
          <w:rFonts w:ascii="Calibri" w:hAnsi="Calibri" w:cs="Calibri"/>
        </w:rPr>
        <w:t xml:space="preserve"> </w:t>
      </w:r>
      <w:r w:rsidR="002F2F78">
        <w:rPr>
          <w:rFonts w:ascii="Calibri" w:hAnsi="Calibri" w:cs="Calibri"/>
        </w:rPr>
        <w:t>25.</w:t>
      </w:r>
      <w:r w:rsidR="00C23006">
        <w:rPr>
          <w:rFonts w:ascii="Calibri" w:hAnsi="Calibri" w:cs="Calibri"/>
        </w:rPr>
        <w:t xml:space="preserve"> </w:t>
      </w:r>
      <w:r w:rsidRPr="00BF5B4C">
        <w:rPr>
          <w:rFonts w:ascii="Calibri" w:hAnsi="Calibri" w:cs="Calibri"/>
        </w:rPr>
        <w:t xml:space="preserve">sjednici održanoj </w:t>
      </w:r>
      <w:r w:rsidR="002F2F78">
        <w:rPr>
          <w:rFonts w:ascii="Calibri" w:hAnsi="Calibri" w:cs="Calibri"/>
        </w:rPr>
        <w:t>20</w:t>
      </w:r>
      <w:r w:rsidRPr="00BF5B4C">
        <w:rPr>
          <w:rFonts w:ascii="Calibri" w:hAnsi="Calibri" w:cs="Calibri"/>
        </w:rPr>
        <w:t>. prosinca 202</w:t>
      </w:r>
      <w:r w:rsidR="00CB479D">
        <w:rPr>
          <w:rFonts w:ascii="Calibri" w:hAnsi="Calibri" w:cs="Calibri"/>
        </w:rPr>
        <w:t>3</w:t>
      </w:r>
      <w:r w:rsidRPr="00BF5B4C">
        <w:rPr>
          <w:rFonts w:ascii="Calibri" w:hAnsi="Calibri" w:cs="Calibri"/>
        </w:rPr>
        <w:t>. godine, donijelo je</w:t>
      </w:r>
    </w:p>
    <w:p w14:paraId="66EC2377" w14:textId="77777777" w:rsidR="00BF5B4C" w:rsidRPr="00BF5B4C" w:rsidRDefault="00BF5B4C" w:rsidP="00BF5B4C">
      <w:pPr>
        <w:pStyle w:val="Naslov1"/>
        <w:rPr>
          <w:rFonts w:ascii="Calibri" w:hAnsi="Calibri" w:cs="Calibri"/>
          <w:bCs/>
          <w:sz w:val="24"/>
          <w:szCs w:val="24"/>
        </w:rPr>
      </w:pPr>
      <w:r w:rsidRPr="00BF5B4C">
        <w:rPr>
          <w:rFonts w:ascii="Calibri" w:hAnsi="Calibri" w:cs="Calibri"/>
          <w:bCs/>
          <w:sz w:val="24"/>
          <w:szCs w:val="24"/>
        </w:rPr>
        <w:t>ODLUKU</w:t>
      </w:r>
    </w:p>
    <w:p w14:paraId="0C198864" w14:textId="43AA8CD2" w:rsidR="00BF5B4C" w:rsidRPr="00BF5B4C" w:rsidRDefault="00BF5B4C" w:rsidP="00BF5B4C">
      <w:pPr>
        <w:jc w:val="center"/>
        <w:rPr>
          <w:rFonts w:cs="Calibri"/>
          <w:b/>
          <w:bCs/>
          <w:lang w:val="hr-HR"/>
        </w:rPr>
      </w:pPr>
      <w:r w:rsidRPr="00BF5B4C">
        <w:rPr>
          <w:rFonts w:cs="Calibri"/>
          <w:b/>
          <w:bCs/>
          <w:lang w:val="hr-HR"/>
        </w:rPr>
        <w:t>o izvršenju Proračuna Grada Novske za 202</w:t>
      </w:r>
      <w:r w:rsidR="00CB479D">
        <w:rPr>
          <w:rFonts w:cs="Calibri"/>
          <w:b/>
          <w:bCs/>
          <w:lang w:val="hr-HR"/>
        </w:rPr>
        <w:t>4</w:t>
      </w:r>
      <w:r w:rsidRPr="00BF5B4C">
        <w:rPr>
          <w:rFonts w:cs="Calibri"/>
          <w:b/>
          <w:bCs/>
          <w:lang w:val="hr-HR"/>
        </w:rPr>
        <w:t>. godinu</w:t>
      </w:r>
    </w:p>
    <w:p w14:paraId="4A9216FB" w14:textId="77777777" w:rsidR="00BF5B4C" w:rsidRPr="00BF5B4C" w:rsidRDefault="00BF5B4C" w:rsidP="00BF5B4C">
      <w:pPr>
        <w:jc w:val="both"/>
        <w:rPr>
          <w:rFonts w:cs="Calibri"/>
          <w:lang w:val="hr-HR"/>
        </w:rPr>
      </w:pPr>
    </w:p>
    <w:p w14:paraId="61886CEE" w14:textId="77777777" w:rsidR="00BF5B4C" w:rsidRPr="00BF5B4C" w:rsidRDefault="00BF5B4C" w:rsidP="00BF5B4C">
      <w:pPr>
        <w:rPr>
          <w:rFonts w:cs="Calibri"/>
          <w:b/>
          <w:bCs/>
          <w:lang w:val="hr-HR"/>
        </w:rPr>
      </w:pPr>
      <w:r w:rsidRPr="00BF5B4C">
        <w:rPr>
          <w:rFonts w:cs="Calibri"/>
          <w:b/>
          <w:bCs/>
          <w:lang w:val="hr-HR"/>
        </w:rPr>
        <w:t>I. OPĆE ODREDBE</w:t>
      </w:r>
    </w:p>
    <w:p w14:paraId="49C7C6D2" w14:textId="77777777" w:rsidR="00BF5B4C" w:rsidRPr="00BF5B4C" w:rsidRDefault="00BF5B4C" w:rsidP="00BF5B4C">
      <w:pPr>
        <w:jc w:val="center"/>
        <w:rPr>
          <w:rFonts w:cs="Calibri"/>
          <w:lang w:val="hr-HR"/>
        </w:rPr>
      </w:pPr>
    </w:p>
    <w:p w14:paraId="31045ED2" w14:textId="24B94AEE" w:rsidR="00BF5B4C" w:rsidRPr="00BF5B4C" w:rsidRDefault="00BF5B4C" w:rsidP="00BF5B4C">
      <w:pPr>
        <w:jc w:val="center"/>
        <w:rPr>
          <w:rFonts w:cs="Calibri"/>
          <w:lang w:val="hr-HR"/>
        </w:rPr>
      </w:pPr>
      <w:r w:rsidRPr="00BF5B4C">
        <w:rPr>
          <w:rFonts w:cs="Calibri"/>
          <w:lang w:val="hr-HR"/>
        </w:rPr>
        <w:t>Članak 1.</w:t>
      </w:r>
    </w:p>
    <w:p w14:paraId="0FB666BF" w14:textId="0EF73582" w:rsidR="00BF5B4C" w:rsidRDefault="00BF5B4C" w:rsidP="00BF5B4C">
      <w:pPr>
        <w:jc w:val="both"/>
        <w:rPr>
          <w:rFonts w:cs="Calibri"/>
          <w:lang w:val="hr-HR"/>
        </w:rPr>
      </w:pPr>
      <w:r w:rsidRPr="00BF5B4C">
        <w:rPr>
          <w:rFonts w:cs="Calibri"/>
          <w:lang w:val="hr-HR"/>
        </w:rPr>
        <w:t>Ovom Odlukom uređuju se prihodi, primici, rashodi i izdaci proračuna Grada Novske za 202</w:t>
      </w:r>
      <w:r w:rsidR="00CB479D">
        <w:rPr>
          <w:rFonts w:cs="Calibri"/>
          <w:lang w:val="hr-HR"/>
        </w:rPr>
        <w:t>4</w:t>
      </w:r>
      <w:r w:rsidRPr="00BF5B4C">
        <w:rPr>
          <w:rFonts w:cs="Calibri"/>
          <w:lang w:val="hr-HR"/>
        </w:rPr>
        <w:t xml:space="preserve">. godinu (dalje u tekstu: Proračun) i njegovo izvršavanje, opseg zaduživanja i jamstava, korištenje namjenskih prihoda i primitaka, prava i obveze korisnika proračunskih sredstava, pojedine ovlasti Gradonačelnika i pročelnika upravnih odjela. </w:t>
      </w:r>
    </w:p>
    <w:p w14:paraId="0E2E621D" w14:textId="77777777" w:rsidR="00BF5B4C" w:rsidRPr="00BF5B4C" w:rsidRDefault="00BF5B4C" w:rsidP="00BF5B4C">
      <w:pPr>
        <w:jc w:val="both"/>
        <w:rPr>
          <w:rFonts w:cs="Calibri"/>
          <w:lang w:val="hr-HR"/>
        </w:rPr>
      </w:pPr>
    </w:p>
    <w:p w14:paraId="639079A9" w14:textId="77777777" w:rsidR="00BF5B4C" w:rsidRPr="00BF5B4C" w:rsidRDefault="00BF5B4C" w:rsidP="00BF5B4C">
      <w:pPr>
        <w:jc w:val="both"/>
        <w:rPr>
          <w:rFonts w:cs="Calibri"/>
          <w:lang w:val="hr-HR"/>
        </w:rPr>
      </w:pPr>
      <w:r w:rsidRPr="00BF5B4C">
        <w:rPr>
          <w:rFonts w:cs="Calibri"/>
          <w:lang w:val="hr-HR"/>
        </w:rPr>
        <w:t xml:space="preserve">Riječi i pojmovi koji se koriste u ovoj Odluci, a koji  imaju rodno značenje, odnose se jednako na muški i ženski rod, bez obzira u kojem su rodu navedeni. </w:t>
      </w:r>
    </w:p>
    <w:p w14:paraId="38984527" w14:textId="77777777" w:rsidR="00BF5B4C" w:rsidRPr="00BF5B4C" w:rsidRDefault="00BF5B4C" w:rsidP="00BF5B4C">
      <w:pPr>
        <w:pStyle w:val="Tijeloteksta"/>
        <w:ind w:firstLine="708"/>
        <w:jc w:val="both"/>
        <w:rPr>
          <w:rFonts w:ascii="Calibri" w:hAnsi="Calibri" w:cs="Calibri"/>
        </w:rPr>
      </w:pPr>
    </w:p>
    <w:p w14:paraId="097E7B09" w14:textId="0279972C" w:rsidR="00BF5B4C" w:rsidRPr="00BF5B4C" w:rsidRDefault="00BF5B4C" w:rsidP="00BF5B4C">
      <w:pPr>
        <w:pStyle w:val="Tijeloteksta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</w:t>
      </w:r>
      <w:r w:rsidRPr="00BF5B4C">
        <w:rPr>
          <w:rFonts w:ascii="Calibri" w:hAnsi="Calibri" w:cs="Calibri"/>
        </w:rPr>
        <w:t>Članak 2</w:t>
      </w:r>
      <w:r>
        <w:rPr>
          <w:rFonts w:ascii="Calibri" w:hAnsi="Calibri" w:cs="Calibri"/>
        </w:rPr>
        <w:t>.</w:t>
      </w:r>
    </w:p>
    <w:p w14:paraId="5442C543" w14:textId="77777777" w:rsidR="00BF5B4C" w:rsidRPr="00BF5B4C" w:rsidRDefault="00BF5B4C" w:rsidP="00BF5B4C">
      <w:pPr>
        <w:pStyle w:val="Tijeloteksta"/>
        <w:jc w:val="both"/>
        <w:rPr>
          <w:rFonts w:ascii="Calibri" w:hAnsi="Calibri" w:cs="Calibri"/>
        </w:rPr>
      </w:pPr>
      <w:r w:rsidRPr="00BF5B4C">
        <w:rPr>
          <w:rFonts w:ascii="Calibri" w:hAnsi="Calibri" w:cs="Calibri"/>
        </w:rPr>
        <w:t xml:space="preserve">Korisnici Proračuna u smislu ove Odluke su: </w:t>
      </w:r>
    </w:p>
    <w:p w14:paraId="20966FA3" w14:textId="77777777" w:rsidR="00BF5B4C" w:rsidRPr="00BF5B4C" w:rsidRDefault="00BF5B4C" w:rsidP="00BF5B4C">
      <w:pPr>
        <w:pStyle w:val="Tijeloteksta"/>
        <w:numPr>
          <w:ilvl w:val="0"/>
          <w:numId w:val="8"/>
        </w:numPr>
        <w:spacing w:after="0"/>
        <w:jc w:val="both"/>
        <w:rPr>
          <w:rFonts w:ascii="Calibri" w:hAnsi="Calibri" w:cs="Calibri"/>
        </w:rPr>
      </w:pPr>
      <w:r w:rsidRPr="00BF5B4C">
        <w:rPr>
          <w:rFonts w:ascii="Calibri" w:hAnsi="Calibri" w:cs="Calibri"/>
        </w:rPr>
        <w:t>Tijela gradske uprave</w:t>
      </w:r>
    </w:p>
    <w:p w14:paraId="464580F4" w14:textId="77777777" w:rsidR="00BF5B4C" w:rsidRPr="00BF5B4C" w:rsidRDefault="00BF5B4C" w:rsidP="00BF5B4C">
      <w:pPr>
        <w:pStyle w:val="Tijeloteksta"/>
        <w:numPr>
          <w:ilvl w:val="0"/>
          <w:numId w:val="8"/>
        </w:numPr>
        <w:spacing w:after="0"/>
        <w:jc w:val="both"/>
        <w:rPr>
          <w:rFonts w:ascii="Calibri" w:hAnsi="Calibri" w:cs="Calibri"/>
        </w:rPr>
      </w:pPr>
      <w:r w:rsidRPr="00BF5B4C">
        <w:rPr>
          <w:rFonts w:ascii="Calibri" w:hAnsi="Calibri" w:cs="Calibri"/>
        </w:rPr>
        <w:t>Mjesni odbori</w:t>
      </w:r>
    </w:p>
    <w:p w14:paraId="7370E814" w14:textId="77777777" w:rsidR="00BF5B4C" w:rsidRPr="00BF5B4C" w:rsidRDefault="00BF5B4C" w:rsidP="00BF5B4C">
      <w:pPr>
        <w:pStyle w:val="Tijeloteksta"/>
        <w:numPr>
          <w:ilvl w:val="0"/>
          <w:numId w:val="8"/>
        </w:numPr>
        <w:spacing w:after="0"/>
        <w:jc w:val="both"/>
        <w:rPr>
          <w:rFonts w:ascii="Calibri" w:hAnsi="Calibri" w:cs="Calibri"/>
        </w:rPr>
      </w:pPr>
      <w:r w:rsidRPr="00BF5B4C">
        <w:rPr>
          <w:rFonts w:ascii="Calibri" w:hAnsi="Calibri" w:cs="Calibri"/>
        </w:rPr>
        <w:t>Vijeća nacionalnih manjina</w:t>
      </w:r>
    </w:p>
    <w:p w14:paraId="66913A18" w14:textId="5928C7A3" w:rsidR="00BF5B4C" w:rsidRDefault="00BF5B4C" w:rsidP="00BF5B4C">
      <w:pPr>
        <w:pStyle w:val="Tijeloteksta"/>
        <w:numPr>
          <w:ilvl w:val="0"/>
          <w:numId w:val="8"/>
        </w:numPr>
        <w:spacing w:after="0"/>
        <w:jc w:val="both"/>
        <w:rPr>
          <w:rFonts w:ascii="Calibri" w:hAnsi="Calibri" w:cs="Calibri"/>
        </w:rPr>
      </w:pPr>
      <w:r w:rsidRPr="00BF5B4C">
        <w:rPr>
          <w:rFonts w:ascii="Calibri" w:hAnsi="Calibri" w:cs="Calibri"/>
        </w:rPr>
        <w:t>Ustanove kojima je Grad osnivač i koje se nalaze u popisu Registra proračunskih i izvanproračunskih korisnika (proračunski korisnici)</w:t>
      </w:r>
    </w:p>
    <w:p w14:paraId="0C7F9342" w14:textId="77777777" w:rsidR="00BF5B4C" w:rsidRPr="00BF5B4C" w:rsidRDefault="00BF5B4C" w:rsidP="00BF5B4C">
      <w:pPr>
        <w:pStyle w:val="Tijeloteksta"/>
        <w:spacing w:after="0"/>
        <w:ind w:left="1440"/>
        <w:jc w:val="both"/>
        <w:rPr>
          <w:rFonts w:ascii="Calibri" w:hAnsi="Calibri" w:cs="Calibri"/>
        </w:rPr>
      </w:pPr>
    </w:p>
    <w:p w14:paraId="6B2D2216" w14:textId="7C7E4745" w:rsidR="00BF5B4C" w:rsidRPr="00BF5B4C" w:rsidRDefault="00BF5B4C" w:rsidP="00BF5B4C">
      <w:pPr>
        <w:pStyle w:val="Tijeloteksta"/>
        <w:rPr>
          <w:rFonts w:ascii="Calibri" w:hAnsi="Calibri" w:cs="Calibri"/>
          <w:b/>
          <w:bCs/>
        </w:rPr>
      </w:pPr>
      <w:r w:rsidRPr="00BF5B4C">
        <w:rPr>
          <w:rFonts w:ascii="Calibri" w:hAnsi="Calibri" w:cs="Calibri"/>
          <w:b/>
          <w:bCs/>
        </w:rPr>
        <w:t>II. IZVRŠAVANJE PRORAČUNA</w:t>
      </w:r>
    </w:p>
    <w:p w14:paraId="3D81A05A" w14:textId="77777777" w:rsidR="00BF5B4C" w:rsidRPr="00BF5B4C" w:rsidRDefault="00BF5B4C" w:rsidP="00BF5B4C">
      <w:pPr>
        <w:pStyle w:val="Tijeloteksta"/>
        <w:jc w:val="center"/>
        <w:rPr>
          <w:rFonts w:ascii="Calibri" w:hAnsi="Calibri" w:cs="Calibri"/>
        </w:rPr>
      </w:pPr>
      <w:r w:rsidRPr="00BF5B4C">
        <w:rPr>
          <w:rFonts w:ascii="Calibri" w:hAnsi="Calibri" w:cs="Calibri"/>
        </w:rPr>
        <w:t>Članak 3.</w:t>
      </w:r>
    </w:p>
    <w:p w14:paraId="382F9088" w14:textId="77777777" w:rsidR="00BF5B4C" w:rsidRPr="00BF5B4C" w:rsidRDefault="00BF5B4C" w:rsidP="00BF5B4C">
      <w:pPr>
        <w:pStyle w:val="Tijeloteksta"/>
        <w:jc w:val="both"/>
        <w:rPr>
          <w:rFonts w:ascii="Calibri" w:hAnsi="Calibri" w:cs="Calibri"/>
        </w:rPr>
      </w:pPr>
      <w:r w:rsidRPr="00BF5B4C">
        <w:rPr>
          <w:rFonts w:ascii="Calibri" w:hAnsi="Calibri" w:cs="Calibri"/>
        </w:rPr>
        <w:t xml:space="preserve">Proračunska sredstva se mogu koristit samo za namjene utvrđene u Proračunu i to do visine utvrđene u posebnom dijelu Proračuna, prema načelima štednje i racionalnog korištenja odobrenih sredstava. </w:t>
      </w:r>
    </w:p>
    <w:p w14:paraId="13C884A8" w14:textId="77777777" w:rsidR="00BF5B4C" w:rsidRPr="00BF5B4C" w:rsidRDefault="00BF5B4C" w:rsidP="00BF5B4C">
      <w:pPr>
        <w:pStyle w:val="Tijeloteksta"/>
        <w:jc w:val="both"/>
        <w:rPr>
          <w:rFonts w:ascii="Calibri" w:hAnsi="Calibri" w:cs="Calibri"/>
        </w:rPr>
      </w:pPr>
      <w:r w:rsidRPr="00BF5B4C">
        <w:rPr>
          <w:rFonts w:ascii="Calibri" w:hAnsi="Calibri" w:cs="Calibri"/>
        </w:rPr>
        <w:lastRenderedPageBreak/>
        <w:t xml:space="preserve">U svrhu namjenskog i racionalnog korištenja proračunskih sredstava svi korisnici Proračuna dužni su primjenjivati fiskalna pravila prema Zakonu o fiskalnoj odgovornosti („Narodne novine“, broj 111/18) te osigurati sustav nadzora i kontrole nad trošenjem proračunskih sredstava. </w:t>
      </w:r>
    </w:p>
    <w:p w14:paraId="7C9299FC" w14:textId="74FCE4D3" w:rsidR="00BF5B4C" w:rsidRPr="00BF5B4C" w:rsidRDefault="00BF5B4C" w:rsidP="00BF5B4C">
      <w:pPr>
        <w:pStyle w:val="Tijeloteksta"/>
        <w:jc w:val="both"/>
        <w:rPr>
          <w:rFonts w:ascii="Calibri" w:hAnsi="Calibri" w:cs="Calibri"/>
          <w:u w:val="single"/>
        </w:rPr>
      </w:pPr>
      <w:r w:rsidRPr="00BF5B4C">
        <w:rPr>
          <w:rFonts w:ascii="Calibri" w:hAnsi="Calibri" w:cs="Calibri"/>
        </w:rPr>
        <w:t xml:space="preserve">Pročelnici tijela gradske uprave te čelnici proračunskih korisnika  odgovorni su za planiranje i izvršavanje svog dijela financijskog plana. Odgovornost za izvršavanje Proračuna podrazumijeva odgovornost za preuzimanje i verifikaciju obveza prema Pravilniku o postupku jednostavne nabave. Pročelnik tijela gradske uprave dužan je nadzirati poslovanje i namjensko korištenje proračunskih sredstava kod korisnika Proračuna iz svoje nadležnosti, te nadzirati korištenje subvencija, donacija i pomoći kod krajnjeg korisnika. </w:t>
      </w:r>
    </w:p>
    <w:p w14:paraId="34F222A3" w14:textId="24E371BC" w:rsidR="00BF5B4C" w:rsidRPr="00BF5B4C" w:rsidRDefault="00BF5B4C" w:rsidP="00BF5B4C">
      <w:pPr>
        <w:pStyle w:val="Tijeloteksta"/>
        <w:jc w:val="center"/>
        <w:rPr>
          <w:rFonts w:ascii="Calibri" w:hAnsi="Calibri" w:cs="Calibri"/>
        </w:rPr>
      </w:pPr>
      <w:r w:rsidRPr="00BF5B4C">
        <w:rPr>
          <w:rFonts w:ascii="Calibri" w:hAnsi="Calibri" w:cs="Calibri"/>
        </w:rPr>
        <w:t>Članak 4.</w:t>
      </w:r>
    </w:p>
    <w:p w14:paraId="4827A3AD" w14:textId="77777777" w:rsidR="00BF5B4C" w:rsidRPr="00BF5B4C" w:rsidRDefault="00BF5B4C" w:rsidP="00BF5B4C">
      <w:pPr>
        <w:pStyle w:val="Tijeloteksta"/>
        <w:jc w:val="both"/>
        <w:rPr>
          <w:rFonts w:ascii="Calibri" w:hAnsi="Calibri" w:cs="Calibri"/>
        </w:rPr>
      </w:pPr>
      <w:r w:rsidRPr="00BF5B4C">
        <w:rPr>
          <w:rFonts w:ascii="Calibri" w:hAnsi="Calibri" w:cs="Calibri"/>
        </w:rPr>
        <w:t>Proračunski korisnici mogu preuzeti obveze po ugovorima koji zahtijevaju plaćanje u sljedećim godinama, uz suglasnost Gradonačelnika, a na prijedlog pročelnika nadležnog za financije.</w:t>
      </w:r>
    </w:p>
    <w:p w14:paraId="33BF033C" w14:textId="77777777" w:rsidR="00BF5B4C" w:rsidRPr="00BF5B4C" w:rsidRDefault="00BF5B4C" w:rsidP="00BF5B4C">
      <w:pPr>
        <w:pStyle w:val="Tijeloteksta"/>
        <w:jc w:val="both"/>
        <w:rPr>
          <w:rFonts w:ascii="Calibri" w:hAnsi="Calibri" w:cs="Calibri"/>
        </w:rPr>
      </w:pPr>
      <w:r w:rsidRPr="00BF5B4C">
        <w:rPr>
          <w:rFonts w:ascii="Calibri" w:hAnsi="Calibri" w:cs="Calibri"/>
        </w:rPr>
        <w:t xml:space="preserve">Plaćanja koja proizlaze iz obveza preuzetih u skladu s ovim člankom, proračunski korisnici moraju kao obvezu uključiti u financijski plan u godini u kojoj obveza dospijeva. </w:t>
      </w:r>
    </w:p>
    <w:p w14:paraId="41EBD10A" w14:textId="77777777" w:rsidR="00BF5B4C" w:rsidRPr="00BF5B4C" w:rsidRDefault="00BF5B4C" w:rsidP="00BF5B4C">
      <w:pPr>
        <w:pStyle w:val="Tijeloteksta"/>
        <w:jc w:val="both"/>
        <w:rPr>
          <w:rFonts w:ascii="Calibri" w:hAnsi="Calibri" w:cs="Calibri"/>
        </w:rPr>
      </w:pPr>
      <w:r w:rsidRPr="00BF5B4C">
        <w:rPr>
          <w:rFonts w:ascii="Calibri" w:hAnsi="Calibri" w:cs="Calibri"/>
        </w:rPr>
        <w:t>Ukoliko tijekom godine zbog nepredviđenih okolnosti dođe do neplaniranih ostvarenja namjenskih i vlastitih prihoda te rashoda koji se financiraju iz tih prihoda, proračunski korisnici Grada Novske mogu provesti postupak izmjena i dopuna svog financijskog plana bez prethodne suglasnosti nadležnog proračuna, odnosno bez izmjena i dopuna proračuna.</w:t>
      </w:r>
    </w:p>
    <w:p w14:paraId="0EBF47F9" w14:textId="77777777" w:rsidR="00BF5B4C" w:rsidRPr="00BF5B4C" w:rsidRDefault="00BF5B4C" w:rsidP="00BF5B4C">
      <w:pPr>
        <w:pStyle w:val="Tijeloteksta"/>
        <w:jc w:val="both"/>
        <w:rPr>
          <w:rFonts w:ascii="Calibri" w:hAnsi="Calibri" w:cs="Calibri"/>
        </w:rPr>
      </w:pPr>
      <w:r w:rsidRPr="00BF5B4C">
        <w:rPr>
          <w:rFonts w:ascii="Calibri" w:hAnsi="Calibri" w:cs="Calibri"/>
        </w:rPr>
        <w:t xml:space="preserve">O izvršenim izmjenama i dopuna svog financijskog plana na stavkama prihoda/rashoda s izvorom vlastiti i namjenski prihodi, proračunski korisnici su dužni u roku od osam (8) dana od dana donošenja Odluke na svojim upravnim tijelima, izvijestiti nadležni upravni odjel. </w:t>
      </w:r>
    </w:p>
    <w:p w14:paraId="5B38DF0B" w14:textId="77777777" w:rsidR="00BF5B4C" w:rsidRPr="00BF5B4C" w:rsidRDefault="00BF5B4C" w:rsidP="00BF5B4C">
      <w:pPr>
        <w:pStyle w:val="Tijeloteksta"/>
        <w:jc w:val="both"/>
        <w:rPr>
          <w:rFonts w:ascii="Calibri" w:hAnsi="Calibri" w:cs="Calibri"/>
        </w:rPr>
      </w:pPr>
    </w:p>
    <w:p w14:paraId="12A96806" w14:textId="0FB610EF" w:rsidR="00BF5B4C" w:rsidRPr="00BF5B4C" w:rsidRDefault="00BF5B4C" w:rsidP="00BF5B4C">
      <w:pPr>
        <w:pStyle w:val="Tijeloteksta"/>
        <w:jc w:val="center"/>
        <w:rPr>
          <w:rFonts w:ascii="Calibri" w:hAnsi="Calibri" w:cs="Calibri"/>
          <w:b/>
          <w:bCs/>
        </w:rPr>
      </w:pPr>
      <w:r w:rsidRPr="00BF5B4C">
        <w:rPr>
          <w:rFonts w:ascii="Calibri" w:hAnsi="Calibri" w:cs="Calibri"/>
          <w:b/>
          <w:bCs/>
        </w:rPr>
        <w:t>Prihodi i primici</w:t>
      </w:r>
    </w:p>
    <w:p w14:paraId="436C4927" w14:textId="56B44A42" w:rsidR="00BF5B4C" w:rsidRPr="00BF5B4C" w:rsidRDefault="00BF5B4C" w:rsidP="00BF5B4C">
      <w:pPr>
        <w:pStyle w:val="Tijeloteksta"/>
        <w:jc w:val="center"/>
        <w:rPr>
          <w:rFonts w:ascii="Calibri" w:hAnsi="Calibri" w:cs="Calibri"/>
        </w:rPr>
      </w:pPr>
      <w:r w:rsidRPr="00BF5B4C">
        <w:rPr>
          <w:rFonts w:ascii="Calibri" w:hAnsi="Calibri" w:cs="Calibri"/>
        </w:rPr>
        <w:t>Članak 5.</w:t>
      </w:r>
    </w:p>
    <w:p w14:paraId="1119CECC" w14:textId="58DC4802" w:rsidR="00BF5B4C" w:rsidRPr="00BF5B4C" w:rsidRDefault="00BF5B4C" w:rsidP="00BF5B4C">
      <w:pPr>
        <w:pStyle w:val="Tijeloteksta"/>
        <w:jc w:val="both"/>
        <w:rPr>
          <w:rFonts w:ascii="Calibri" w:hAnsi="Calibri" w:cs="Calibri"/>
        </w:rPr>
      </w:pPr>
      <w:r w:rsidRPr="00BF5B4C">
        <w:rPr>
          <w:rFonts w:ascii="Calibri" w:hAnsi="Calibri" w:cs="Calibri"/>
        </w:rPr>
        <w:t>Korisnici proračuna odgovorn</w:t>
      </w:r>
      <w:r w:rsidR="005A719C">
        <w:rPr>
          <w:rFonts w:ascii="Calibri" w:hAnsi="Calibri" w:cs="Calibri"/>
        </w:rPr>
        <w:t>i</w:t>
      </w:r>
      <w:r w:rsidRPr="00BF5B4C">
        <w:rPr>
          <w:rFonts w:ascii="Calibri" w:hAnsi="Calibri" w:cs="Calibri"/>
        </w:rPr>
        <w:t xml:space="preserve"> su za potpunu i pravodobnu naplatu prihoda i primitaka iz svoje nadležnosti, za njihovu uplatu u proračun i za izvršavanje svih rashoda i izdataka u skladu s namjenama.</w:t>
      </w:r>
    </w:p>
    <w:p w14:paraId="261F227B" w14:textId="77777777" w:rsidR="00BF5B4C" w:rsidRPr="00BF5B4C" w:rsidRDefault="00BF5B4C" w:rsidP="00BF5B4C">
      <w:pPr>
        <w:pStyle w:val="Tijeloteksta"/>
        <w:jc w:val="both"/>
        <w:rPr>
          <w:rFonts w:ascii="Calibri" w:hAnsi="Calibri" w:cs="Calibri"/>
        </w:rPr>
      </w:pPr>
      <w:r w:rsidRPr="00BF5B4C">
        <w:rPr>
          <w:rFonts w:ascii="Calibri" w:hAnsi="Calibri" w:cs="Calibri"/>
        </w:rPr>
        <w:t xml:space="preserve">Prihodi proračuna ubiru se i uplaćuju u proračun  u skladu sa zakonom ili drugim propisima, neovisno o visini prihoda planiranih u proračunu. </w:t>
      </w:r>
    </w:p>
    <w:p w14:paraId="137A8F45" w14:textId="77777777" w:rsidR="00BF5B4C" w:rsidRPr="00BF5B4C" w:rsidRDefault="00BF5B4C" w:rsidP="00BF5B4C">
      <w:pPr>
        <w:pStyle w:val="Tijeloteksta"/>
        <w:jc w:val="both"/>
        <w:rPr>
          <w:rFonts w:ascii="Calibri" w:hAnsi="Calibri" w:cs="Calibri"/>
        </w:rPr>
      </w:pPr>
      <w:r w:rsidRPr="00BF5B4C">
        <w:rPr>
          <w:rFonts w:ascii="Calibri" w:hAnsi="Calibri" w:cs="Calibri"/>
        </w:rPr>
        <w:t>Pogrešno ili više uplaćeni prihodi u proračun, vraćaju se uplatiteljima na teret tih prihoda. Pogrešno ili više uplaćeni prihodi koji su uplaćeni prethodnih godina, vraćaju se uplatiteljima na teret rashoda proračuna.</w:t>
      </w:r>
    </w:p>
    <w:p w14:paraId="5FD70196" w14:textId="77777777" w:rsidR="00BF5B4C" w:rsidRPr="00BF5B4C" w:rsidRDefault="00BF5B4C" w:rsidP="00BF5B4C">
      <w:pPr>
        <w:pStyle w:val="Tijeloteksta"/>
        <w:jc w:val="both"/>
        <w:rPr>
          <w:rFonts w:ascii="Calibri" w:hAnsi="Calibri" w:cs="Calibri"/>
        </w:rPr>
      </w:pPr>
      <w:r w:rsidRPr="00BF5B4C">
        <w:rPr>
          <w:rFonts w:ascii="Calibri" w:hAnsi="Calibri" w:cs="Calibri"/>
        </w:rPr>
        <w:t>Rješenje o povratu pogrešno ili više uplaćenih prihoda u proračun donosi nadležni upravni odjel.</w:t>
      </w:r>
    </w:p>
    <w:p w14:paraId="5664C82F" w14:textId="2CB2DB62" w:rsidR="00BF5B4C" w:rsidRPr="00BF5B4C" w:rsidRDefault="00BF5B4C" w:rsidP="00BF5B4C">
      <w:pPr>
        <w:pStyle w:val="Tijeloteksta"/>
        <w:jc w:val="both"/>
        <w:rPr>
          <w:rFonts w:ascii="Calibri" w:hAnsi="Calibri" w:cs="Calibri"/>
        </w:rPr>
      </w:pPr>
      <w:r w:rsidRPr="00BF5B4C">
        <w:rPr>
          <w:rFonts w:ascii="Calibri" w:hAnsi="Calibri" w:cs="Calibri"/>
        </w:rPr>
        <w:t>Namjenski prihodi i primici proračuna Grada Novske za 202</w:t>
      </w:r>
      <w:r w:rsidR="00C23006">
        <w:rPr>
          <w:rFonts w:ascii="Calibri" w:hAnsi="Calibri" w:cs="Calibri"/>
        </w:rPr>
        <w:t>4</w:t>
      </w:r>
      <w:r w:rsidRPr="00BF5B4C">
        <w:rPr>
          <w:rFonts w:ascii="Calibri" w:hAnsi="Calibri" w:cs="Calibri"/>
        </w:rPr>
        <w:t>. godinu su prihodi pomoći, prihodi za posebne namjene, prihodi od prodaje ili zamjene imovine u vlasništvu Grada, primici od financijske imovine i zaduživanja i drugi prihodi u skladu s odredbama članka 52. Zakona o proračunu („Narodne novine“, broj 144/21).</w:t>
      </w:r>
    </w:p>
    <w:p w14:paraId="43A9A841" w14:textId="47140DEF" w:rsidR="00BF5B4C" w:rsidRPr="00BF5B4C" w:rsidRDefault="00BF5B4C" w:rsidP="00BF5B4C">
      <w:pPr>
        <w:pStyle w:val="Tijeloteksta"/>
        <w:jc w:val="both"/>
        <w:rPr>
          <w:rFonts w:ascii="Calibri" w:hAnsi="Calibri" w:cs="Calibri"/>
        </w:rPr>
      </w:pPr>
      <w:r w:rsidRPr="00BF5B4C">
        <w:rPr>
          <w:rFonts w:ascii="Calibri" w:hAnsi="Calibri" w:cs="Calibri"/>
        </w:rPr>
        <w:lastRenderedPageBreak/>
        <w:t xml:space="preserve">Ako su namjenski prihodi i primici uplaćeni u nižem opsegu nego što je iskazano u proračunu, korisnik može preuzeti i plaćati obveze samo u visini stvarno uplaćenih, odnosno raspoloživih sredstava. Rashodi i izdaci financirani iz namjenskih prihoda mogu se izvršavati iznad planiranih iznosa, a do visine uplaćenih odnosno prenesenih sredstava. </w:t>
      </w:r>
    </w:p>
    <w:p w14:paraId="5EA89F60" w14:textId="393F28FC" w:rsidR="00BF5B4C" w:rsidRPr="00BF5B4C" w:rsidRDefault="00BF5B4C" w:rsidP="00BF5B4C">
      <w:pPr>
        <w:pStyle w:val="StandardWeb"/>
        <w:spacing w:after="0" w:afterAutospacing="0"/>
        <w:jc w:val="center"/>
        <w:rPr>
          <w:rFonts w:ascii="Calibri" w:hAnsi="Calibri" w:cs="Calibri"/>
          <w:b/>
          <w:bCs/>
        </w:rPr>
      </w:pPr>
      <w:r w:rsidRPr="00BF5B4C">
        <w:rPr>
          <w:rFonts w:ascii="Calibri" w:hAnsi="Calibri" w:cs="Calibri"/>
          <w:b/>
          <w:bCs/>
        </w:rPr>
        <w:t>Vlastiti prihodi</w:t>
      </w:r>
    </w:p>
    <w:p w14:paraId="05F716F2" w14:textId="77777777" w:rsidR="00BF5B4C" w:rsidRPr="00BF5B4C" w:rsidRDefault="00BF5B4C" w:rsidP="00BF5B4C">
      <w:pPr>
        <w:pStyle w:val="StandardWeb"/>
        <w:spacing w:before="0" w:beforeAutospacing="0" w:after="0" w:afterAutospacing="0"/>
        <w:jc w:val="center"/>
        <w:rPr>
          <w:rFonts w:ascii="Calibri" w:hAnsi="Calibri" w:cs="Calibri"/>
        </w:rPr>
      </w:pPr>
    </w:p>
    <w:p w14:paraId="455AA8AA" w14:textId="6767611D" w:rsidR="00BF5B4C" w:rsidRPr="00BF5B4C" w:rsidRDefault="00BF5B4C" w:rsidP="00BF5B4C">
      <w:pPr>
        <w:pStyle w:val="StandardWeb"/>
        <w:spacing w:before="0" w:beforeAutospacing="0" w:after="0" w:afterAutospacing="0"/>
        <w:jc w:val="center"/>
        <w:rPr>
          <w:rFonts w:ascii="Calibri" w:hAnsi="Calibri" w:cs="Calibri"/>
        </w:rPr>
      </w:pPr>
      <w:r w:rsidRPr="00BF5B4C">
        <w:rPr>
          <w:rFonts w:ascii="Calibri" w:hAnsi="Calibri" w:cs="Calibri"/>
        </w:rPr>
        <w:t>Članak 6.</w:t>
      </w:r>
    </w:p>
    <w:p w14:paraId="4205511B" w14:textId="77777777" w:rsidR="00BF5B4C" w:rsidRPr="00BF5B4C" w:rsidRDefault="00BF5B4C" w:rsidP="00BF5B4C">
      <w:pPr>
        <w:pStyle w:val="StandardWeb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BF5B4C">
        <w:rPr>
          <w:rFonts w:ascii="Calibri" w:hAnsi="Calibri" w:cs="Calibri"/>
          <w:color w:val="000000"/>
        </w:rPr>
        <w:t xml:space="preserve">Vlastiti prihodi proračunskih korisnika Grada Novske jesu prihodi koje proračunski korisnici  ostvaruju od obavljanja poslova na tržištu i u tržišnim uvjetima, a koje poslove mogu obavljati i drugi subjekti izvan općeg proračuna.  </w:t>
      </w:r>
    </w:p>
    <w:p w14:paraId="06A121D4" w14:textId="6331606B" w:rsidR="00BF5B4C" w:rsidRPr="00BF5B4C" w:rsidRDefault="00BF5B4C" w:rsidP="00BF5B4C">
      <w:pPr>
        <w:pStyle w:val="Tijeloteksta"/>
        <w:jc w:val="both"/>
        <w:rPr>
          <w:rFonts w:ascii="Calibri" w:hAnsi="Calibri" w:cs="Calibri"/>
        </w:rPr>
      </w:pPr>
      <w:r w:rsidRPr="00BF5B4C">
        <w:rPr>
          <w:rFonts w:ascii="Calibri" w:hAnsi="Calibri" w:cs="Calibri"/>
        </w:rPr>
        <w:t xml:space="preserve">Namjenski prihodi i primici kao i vlastiti prihodi i primici proračunskih korisnika Grada Novske uplaćuju se  na jedinstveni račun proračuna Grada Novske. Izuzeće od uplate namjenskih i vlastitih prihoda odnosi se na Javnu vatrogasnu postrojbu Grada Novske koja je dužna nadležnom upravnom odjelu, polugodišnje dostaviti izvješće o ostvarenim i utrošenim namjenskim i vlastitim prihodima. </w:t>
      </w:r>
    </w:p>
    <w:p w14:paraId="6EA786BF" w14:textId="5BE8B961" w:rsidR="00BF5B4C" w:rsidRPr="00BF5B4C" w:rsidRDefault="00BF5B4C" w:rsidP="00BF5B4C">
      <w:pPr>
        <w:pStyle w:val="Tijeloteksta"/>
        <w:ind w:firstLine="708"/>
        <w:jc w:val="center"/>
        <w:rPr>
          <w:rFonts w:ascii="Calibri" w:hAnsi="Calibri" w:cs="Calibri"/>
          <w:b/>
          <w:bCs/>
        </w:rPr>
      </w:pPr>
      <w:r w:rsidRPr="00BF5B4C">
        <w:rPr>
          <w:rFonts w:ascii="Calibri" w:hAnsi="Calibri" w:cs="Calibri"/>
          <w:b/>
          <w:bCs/>
        </w:rPr>
        <w:t>Isplata sredstava iz proračuna</w:t>
      </w:r>
    </w:p>
    <w:p w14:paraId="2C9256CC" w14:textId="2AA4745D" w:rsidR="00BF5B4C" w:rsidRPr="00BF5B4C" w:rsidRDefault="00BF5B4C" w:rsidP="00BF5B4C">
      <w:pPr>
        <w:pStyle w:val="Tijeloteksta"/>
        <w:ind w:left="3540" w:firstLine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</w:t>
      </w:r>
      <w:r w:rsidRPr="00BF5B4C">
        <w:rPr>
          <w:rFonts w:ascii="Calibri" w:hAnsi="Calibri" w:cs="Calibri"/>
        </w:rPr>
        <w:t>Članak 7.</w:t>
      </w:r>
    </w:p>
    <w:p w14:paraId="0518ABD3" w14:textId="77777777" w:rsidR="00BF5B4C" w:rsidRPr="00BF5B4C" w:rsidRDefault="00BF5B4C" w:rsidP="00BF5B4C">
      <w:pPr>
        <w:pStyle w:val="Tijeloteksta"/>
        <w:jc w:val="both"/>
        <w:rPr>
          <w:rFonts w:ascii="Calibri" w:hAnsi="Calibri" w:cs="Calibri"/>
        </w:rPr>
      </w:pPr>
      <w:r w:rsidRPr="00BF5B4C">
        <w:rPr>
          <w:rFonts w:ascii="Calibri" w:hAnsi="Calibri" w:cs="Calibri"/>
        </w:rPr>
        <w:t>Svaki rashod i izdatak iz proračuna mora se temeljiti na vjerodostojnoj knjigovodstvenoj dokumentaciji kojom se dokazuje obveza plaćanja. Plaćanje dospjelih obveza korisnika proračuna i proračunskih korisnika proračuna Grada Novske vrši se uz predočenje dokumentacije (zahtjev, račun i sl.) iz koje je vidljivo da je realizacija programa započeta, u tijeku ili završena.</w:t>
      </w:r>
    </w:p>
    <w:p w14:paraId="5BD7BAEF" w14:textId="58508B69" w:rsidR="00BF5B4C" w:rsidRPr="00BF5B4C" w:rsidRDefault="00BF5B4C" w:rsidP="00BF5B4C">
      <w:pPr>
        <w:pStyle w:val="Tijeloteksta"/>
        <w:jc w:val="both"/>
        <w:rPr>
          <w:rFonts w:ascii="Calibri" w:hAnsi="Calibri" w:cs="Calibri"/>
        </w:rPr>
      </w:pPr>
      <w:r w:rsidRPr="00BF5B4C">
        <w:rPr>
          <w:rFonts w:ascii="Calibri" w:hAnsi="Calibri" w:cs="Calibri"/>
        </w:rPr>
        <w:t>Odgovorna osoba upravnog odjela iz čijeg se financijskog plana isplaćuju sredstva, mora prije isplate provjeriti i potpisati pravni temelj i visinu obveze koja proizlazi iz knjigovodstvene isprave pozivom na programa, projekt/aktivnost i redni broj pozicije proračuna.</w:t>
      </w:r>
    </w:p>
    <w:p w14:paraId="5B6CDB4F" w14:textId="1F8F6A2B" w:rsidR="00BF5B4C" w:rsidRPr="00BF5B4C" w:rsidRDefault="00BF5B4C" w:rsidP="00BF5B4C">
      <w:pPr>
        <w:pStyle w:val="Tijeloteksta"/>
        <w:ind w:firstLine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</w:t>
      </w:r>
      <w:r w:rsidRPr="00BF5B4C">
        <w:rPr>
          <w:rFonts w:ascii="Calibri" w:hAnsi="Calibri" w:cs="Calibri"/>
        </w:rPr>
        <w:t>Članak 8.</w:t>
      </w:r>
    </w:p>
    <w:p w14:paraId="2996D4D7" w14:textId="53575479" w:rsidR="00BF5B4C" w:rsidRPr="00BF5B4C" w:rsidRDefault="00BF5B4C" w:rsidP="00BF5B4C">
      <w:pPr>
        <w:pStyle w:val="Tijeloteksta"/>
        <w:jc w:val="both"/>
        <w:rPr>
          <w:rFonts w:ascii="Calibri" w:hAnsi="Calibri" w:cs="Calibri"/>
        </w:rPr>
      </w:pPr>
      <w:r w:rsidRPr="00BF5B4C">
        <w:rPr>
          <w:rFonts w:ascii="Calibri" w:hAnsi="Calibri" w:cs="Calibri"/>
        </w:rPr>
        <w:t xml:space="preserve">Ako se u tijeku izvršavanja Proračuna utvrdi da su sredstva proračuna nepravilno korištena, korisniku će se privremeno obustaviti isplata sredstava, a nadležni upravni odjel dužan je odmah zahtijevati povrat sredstava. </w:t>
      </w:r>
    </w:p>
    <w:p w14:paraId="5585DEEF" w14:textId="3CC7AD7C" w:rsidR="00BF5B4C" w:rsidRPr="00BF5B4C" w:rsidRDefault="00BF5B4C" w:rsidP="00BF5B4C">
      <w:pPr>
        <w:pStyle w:val="Tijeloteksta"/>
        <w:tabs>
          <w:tab w:val="left" w:pos="2040"/>
        </w:tabs>
        <w:ind w:firstLine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</w:t>
      </w:r>
      <w:r w:rsidRPr="00BF5B4C">
        <w:rPr>
          <w:rFonts w:ascii="Calibri" w:hAnsi="Calibri" w:cs="Calibri"/>
        </w:rPr>
        <w:t>Članak 9.</w:t>
      </w:r>
    </w:p>
    <w:p w14:paraId="0BC66400" w14:textId="77777777" w:rsidR="00BF5B4C" w:rsidRPr="00BF5B4C" w:rsidRDefault="00BF5B4C" w:rsidP="00BF5B4C">
      <w:pPr>
        <w:pStyle w:val="Tijeloteksta"/>
        <w:jc w:val="both"/>
        <w:rPr>
          <w:rFonts w:ascii="Calibri" w:hAnsi="Calibri" w:cs="Calibri"/>
        </w:rPr>
      </w:pPr>
      <w:r w:rsidRPr="00BF5B4C">
        <w:rPr>
          <w:rFonts w:ascii="Calibri" w:hAnsi="Calibri" w:cs="Calibri"/>
        </w:rPr>
        <w:t xml:space="preserve">Korisnik proračuna može plaćati temeljem ponude/predračuna bez suglasnosti Gradonačelnika do pojedinačnog iznosa do 6.636,14 EUR , bez poreza na dodanu vrijednost. </w:t>
      </w:r>
    </w:p>
    <w:p w14:paraId="54F6FA10" w14:textId="0409362F" w:rsidR="00BF5B4C" w:rsidRPr="00BF5B4C" w:rsidRDefault="00BF5B4C" w:rsidP="00BF5B4C">
      <w:pPr>
        <w:pStyle w:val="Tijeloteksta"/>
        <w:jc w:val="both"/>
        <w:rPr>
          <w:rFonts w:ascii="Calibri" w:hAnsi="Calibri" w:cs="Calibri"/>
        </w:rPr>
      </w:pPr>
      <w:r w:rsidRPr="00BF5B4C">
        <w:rPr>
          <w:rFonts w:ascii="Calibri" w:hAnsi="Calibri" w:cs="Calibri"/>
        </w:rPr>
        <w:t xml:space="preserve">Gradonačelnik može odobriti plaćanje predujmom (ponuda/predračun/ugovor) do </w:t>
      </w:r>
      <w:r w:rsidR="00C23006">
        <w:rPr>
          <w:rFonts w:ascii="Calibri" w:hAnsi="Calibri" w:cs="Calibri"/>
        </w:rPr>
        <w:t>27.000,00</w:t>
      </w:r>
      <w:r w:rsidRPr="00BF5B4C">
        <w:rPr>
          <w:rFonts w:ascii="Calibri" w:hAnsi="Calibri" w:cs="Calibri"/>
        </w:rPr>
        <w:t xml:space="preserve"> EUR (bez poreza na dodanu vrijednost) za nabavu roba i usluga.  </w:t>
      </w:r>
    </w:p>
    <w:p w14:paraId="4718733C" w14:textId="57EFAA03" w:rsidR="00BF5B4C" w:rsidRPr="00BF5B4C" w:rsidRDefault="00BF5B4C" w:rsidP="00BF5B4C">
      <w:pPr>
        <w:pStyle w:val="Tijeloteksta"/>
        <w:jc w:val="both"/>
        <w:rPr>
          <w:rFonts w:ascii="Calibri" w:hAnsi="Calibri" w:cs="Calibri"/>
        </w:rPr>
      </w:pPr>
      <w:r w:rsidRPr="00BF5B4C">
        <w:rPr>
          <w:rFonts w:ascii="Calibri" w:hAnsi="Calibri" w:cs="Calibri"/>
        </w:rPr>
        <w:t>Instrumente osiguranja plaćanja, kojima se na teret Proračuna stvaraju obveze, izdaje Upravni odjel za proračun i financije, a potpisuje Gradonačelnik. Instrumenti osiguranja plaćanja primljeni od pravnih osoba kao sredstvo osiguranja naplate potraživanja ili izvođenja radova i usluga dostavljaju se Upravnom odjelu za proračun i financije. Evidenciju izdanih i primljenih instrumenata osiguranja plaćanja vodi Upravni odjel za proračun i financije</w:t>
      </w:r>
    </w:p>
    <w:p w14:paraId="10099CB1" w14:textId="77777777" w:rsidR="00BF5B4C" w:rsidRPr="00BF5B4C" w:rsidRDefault="00BF5B4C" w:rsidP="00BF5B4C">
      <w:pPr>
        <w:pStyle w:val="Tijeloteksta"/>
        <w:ind w:firstLine="708"/>
        <w:jc w:val="both"/>
        <w:rPr>
          <w:rFonts w:ascii="Calibri" w:hAnsi="Calibri" w:cs="Calibri"/>
        </w:rPr>
      </w:pPr>
    </w:p>
    <w:p w14:paraId="5EF6B0B2" w14:textId="53ADD3FB" w:rsidR="00BF5B4C" w:rsidRPr="00BF5B4C" w:rsidRDefault="00BF5B4C" w:rsidP="00BF5B4C">
      <w:pPr>
        <w:pStyle w:val="Tijeloteksta"/>
        <w:ind w:left="3540" w:firstLine="708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         </w:t>
      </w:r>
      <w:r w:rsidRPr="00BF5B4C">
        <w:rPr>
          <w:rFonts w:ascii="Calibri" w:hAnsi="Calibri" w:cs="Calibri"/>
        </w:rPr>
        <w:t>Članak 10.</w:t>
      </w:r>
    </w:p>
    <w:p w14:paraId="38E58783" w14:textId="77777777" w:rsidR="00BF5B4C" w:rsidRPr="00BF5B4C" w:rsidRDefault="00BF5B4C" w:rsidP="00BF5B4C">
      <w:pPr>
        <w:pStyle w:val="Tijeloteksta"/>
        <w:jc w:val="both"/>
        <w:rPr>
          <w:rFonts w:ascii="Calibri" w:hAnsi="Calibri" w:cs="Calibri"/>
        </w:rPr>
      </w:pPr>
      <w:r w:rsidRPr="00BF5B4C">
        <w:rPr>
          <w:rFonts w:ascii="Calibri" w:hAnsi="Calibri" w:cs="Calibri"/>
        </w:rPr>
        <w:t xml:space="preserve">Sredstva u proračunu Grada Novske mogu se preraspodijeliti isključivo u planu za tekuću godinu. Gradonačelnik donosi odluku o preraspodjeli sredstava uz pridržavanja odredbi članka 60. Zakona o proračunu („Narodne novine“, broj 144/21) te je dužan izvijestiti predstavničko tijelo o provedenoj preraspodjeli u polugodišnjem i godišnjem izvještaju o izvršenju proračuna.  </w:t>
      </w:r>
    </w:p>
    <w:p w14:paraId="5C3B7225" w14:textId="597078F5" w:rsidR="00BF5B4C" w:rsidRPr="00BF5B4C" w:rsidRDefault="00BF5B4C" w:rsidP="00BF5B4C">
      <w:pPr>
        <w:pStyle w:val="Tijeloteksta"/>
        <w:jc w:val="both"/>
        <w:rPr>
          <w:rFonts w:ascii="Calibri" w:hAnsi="Calibri" w:cs="Calibri"/>
        </w:rPr>
      </w:pPr>
      <w:r w:rsidRPr="00BF5B4C">
        <w:rPr>
          <w:rFonts w:ascii="Calibri" w:hAnsi="Calibri" w:cs="Calibri"/>
        </w:rPr>
        <w:t xml:space="preserve">Rashodi i izdaci mogu se preraspodijeliti najviše do pet posto na razini skupine ekonomske klasifikacije koja se umanjuje i to unutar izvora financiranja opći prihodi i primici i unutar izvora financiranja namjenski primici. Iznimno, preraspodjela sredstava unutar izvora financiranja opći prihodi i primici može se izvršiti najviše do 15 posto na razini skupine ekonomske klasifikacije ako se time osigurava povećanje sredstava učešća za financiranje projekata koji se sufinanciraju iz sredstava Europske unije. </w:t>
      </w:r>
    </w:p>
    <w:p w14:paraId="0C2CBA32" w14:textId="4ADD398D" w:rsidR="00BF5B4C" w:rsidRPr="00BF5B4C" w:rsidRDefault="00BF5B4C" w:rsidP="00BF5B4C">
      <w:pPr>
        <w:pStyle w:val="Tijeloteksta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</w:t>
      </w:r>
      <w:r w:rsidRPr="00BF5B4C">
        <w:rPr>
          <w:rFonts w:ascii="Calibri" w:hAnsi="Calibri" w:cs="Calibri"/>
        </w:rPr>
        <w:t>Članak 11.</w:t>
      </w:r>
    </w:p>
    <w:p w14:paraId="2AEFCDFB" w14:textId="77777777" w:rsidR="00BF5B4C" w:rsidRPr="00BF5B4C" w:rsidRDefault="00BF5B4C" w:rsidP="00BF5B4C">
      <w:pPr>
        <w:pStyle w:val="Tijeloteksta"/>
        <w:rPr>
          <w:rFonts w:ascii="Calibri" w:hAnsi="Calibri" w:cs="Calibri"/>
        </w:rPr>
      </w:pPr>
      <w:r w:rsidRPr="00BF5B4C">
        <w:rPr>
          <w:rFonts w:ascii="Calibri" w:hAnsi="Calibri" w:cs="Calibri"/>
        </w:rPr>
        <w:t xml:space="preserve">Ukoliko tijekom proračunske godine nastupe posebne okolnosti, ovlašćuje se Gradonačelnik na donošenje odluke kojima se osiguravaju sredstva za financiranje mjera i aktivnosti vezanih za posebne okolnosti, uključujući i odluke o preraspodjelama bez ograničenja odnosno u postotku većem od propisanog Zakonom o proračunu.  </w:t>
      </w:r>
    </w:p>
    <w:p w14:paraId="350369C9" w14:textId="76AF38E6" w:rsidR="00BF5B4C" w:rsidRPr="00BF5B4C" w:rsidRDefault="00BF5B4C" w:rsidP="00BF5B4C">
      <w:pPr>
        <w:pStyle w:val="Tijeloteksta"/>
        <w:rPr>
          <w:rFonts w:ascii="Calibri" w:hAnsi="Calibri" w:cs="Calibri"/>
        </w:rPr>
      </w:pPr>
      <w:r w:rsidRPr="00BF5B4C">
        <w:rPr>
          <w:rFonts w:ascii="Calibri" w:hAnsi="Calibri" w:cs="Calibri"/>
        </w:rPr>
        <w:t>Gradsko vijeće posebnom odlukom utvrđuje nastup posebnih okolnosti i definira rok trajanja posebnih okolnosti.</w:t>
      </w:r>
    </w:p>
    <w:p w14:paraId="5EFE1C82" w14:textId="5BEB8E3C" w:rsidR="00BF5B4C" w:rsidRPr="00BF5B4C" w:rsidRDefault="00BF5B4C" w:rsidP="00BF5B4C">
      <w:pPr>
        <w:pStyle w:val="Tijeloteksta"/>
        <w:jc w:val="both"/>
        <w:rPr>
          <w:rFonts w:ascii="Calibri" w:hAnsi="Calibri" w:cs="Calibri"/>
        </w:rPr>
      </w:pPr>
      <w:r w:rsidRPr="00BF5B4C">
        <w:rPr>
          <w:rFonts w:ascii="Calibri" w:hAnsi="Calibri" w:cs="Calibri"/>
        </w:rPr>
        <w:t xml:space="preserve">U Proračunu Grada Novske utvrđena su sredstva proračunske zalihe u iznosu od </w:t>
      </w:r>
      <w:r w:rsidR="005A719C">
        <w:rPr>
          <w:rFonts w:ascii="Calibri" w:hAnsi="Calibri" w:cs="Calibri"/>
        </w:rPr>
        <w:t>8.000,00</w:t>
      </w:r>
      <w:r w:rsidRPr="00BF5B4C">
        <w:rPr>
          <w:rFonts w:ascii="Calibri" w:hAnsi="Calibri" w:cs="Calibri"/>
        </w:rPr>
        <w:t xml:space="preserve"> EUR. O korištenju sredstava proračunske zalihe odlučuje gradonačelnik. U rješenju o odobravanju sredstava na teret proračunske zalihe utvrđuje se namjena, način, dinamika isplate i rokovi utroška sredstava.</w:t>
      </w:r>
    </w:p>
    <w:p w14:paraId="5995F893" w14:textId="0F242F71" w:rsidR="00BF5B4C" w:rsidRPr="00BF5B4C" w:rsidRDefault="00BF5B4C" w:rsidP="00BF5B4C">
      <w:pPr>
        <w:pStyle w:val="Tijeloteksta"/>
        <w:jc w:val="both"/>
        <w:rPr>
          <w:rFonts w:ascii="Calibri" w:hAnsi="Calibri" w:cs="Calibri"/>
        </w:rPr>
      </w:pPr>
      <w:r w:rsidRPr="00BF5B4C">
        <w:rPr>
          <w:rFonts w:ascii="Calibri" w:hAnsi="Calibri" w:cs="Calibri"/>
        </w:rPr>
        <w:t xml:space="preserve">Gradonačelnik je dužan </w:t>
      </w:r>
      <w:r w:rsidR="00C23006">
        <w:rPr>
          <w:rFonts w:ascii="Calibri" w:hAnsi="Calibri" w:cs="Calibri"/>
        </w:rPr>
        <w:t>polugodišnje</w:t>
      </w:r>
      <w:r w:rsidRPr="00BF5B4C">
        <w:rPr>
          <w:rFonts w:ascii="Calibri" w:hAnsi="Calibri" w:cs="Calibri"/>
        </w:rPr>
        <w:t xml:space="preserve"> izvijestiti predstavničko tijelo o korištenju sredstava proračunske zalihe. </w:t>
      </w:r>
    </w:p>
    <w:p w14:paraId="3DFF0EAA" w14:textId="3B26CB1D" w:rsidR="00BF5B4C" w:rsidRPr="00BF5B4C" w:rsidRDefault="00BF5B4C" w:rsidP="00BF5B4C">
      <w:pPr>
        <w:pStyle w:val="Tijeloteksta"/>
        <w:rPr>
          <w:rFonts w:ascii="Calibri" w:hAnsi="Calibri" w:cs="Calibri"/>
          <w:b/>
          <w:bCs/>
        </w:rPr>
      </w:pPr>
      <w:r w:rsidRPr="00BF5B4C">
        <w:rPr>
          <w:rFonts w:ascii="Calibri" w:hAnsi="Calibri" w:cs="Calibri"/>
          <w:b/>
          <w:bCs/>
        </w:rPr>
        <w:t>III. UPRAVLJANJE IMOVINOM</w:t>
      </w:r>
    </w:p>
    <w:p w14:paraId="16BD2FF4" w14:textId="78A0A28A" w:rsidR="00BF5B4C" w:rsidRPr="00BF5B4C" w:rsidRDefault="00BF5B4C" w:rsidP="00BF5B4C">
      <w:pPr>
        <w:pStyle w:val="Tijeloteksta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</w:t>
      </w:r>
      <w:r w:rsidRPr="00BF5B4C">
        <w:rPr>
          <w:rFonts w:ascii="Calibri" w:hAnsi="Calibri" w:cs="Calibri"/>
        </w:rPr>
        <w:t>Članak 12.</w:t>
      </w:r>
    </w:p>
    <w:p w14:paraId="6403E34B" w14:textId="169566C7" w:rsidR="00BF5B4C" w:rsidRPr="00BF5B4C" w:rsidRDefault="00BF5B4C" w:rsidP="00BF5B4C">
      <w:pPr>
        <w:pStyle w:val="Tijeloteksta"/>
        <w:jc w:val="both"/>
        <w:rPr>
          <w:rFonts w:ascii="Calibri" w:hAnsi="Calibri" w:cs="Calibri"/>
        </w:rPr>
      </w:pPr>
      <w:r w:rsidRPr="00BF5B4C">
        <w:rPr>
          <w:rFonts w:ascii="Calibri" w:hAnsi="Calibri" w:cs="Calibri"/>
        </w:rPr>
        <w:t>Korisnici su obvezni u svojim financijskim planovima planirati sredstva za obvezno osiguranje službenika i  imovine (vozila, zgrada i sl.).</w:t>
      </w:r>
    </w:p>
    <w:p w14:paraId="498B2BE7" w14:textId="111DF011" w:rsidR="00BF5B4C" w:rsidRPr="00BF5B4C" w:rsidRDefault="00BF5B4C" w:rsidP="00BF5B4C">
      <w:pPr>
        <w:pStyle w:val="Tijeloteksta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</w:t>
      </w:r>
      <w:r w:rsidRPr="00BF5B4C">
        <w:rPr>
          <w:rFonts w:ascii="Calibri" w:hAnsi="Calibri" w:cs="Calibri"/>
        </w:rPr>
        <w:t>Članak 13.</w:t>
      </w:r>
    </w:p>
    <w:p w14:paraId="7B202B95" w14:textId="77777777" w:rsidR="00BF5B4C" w:rsidRPr="00BF5B4C" w:rsidRDefault="00BF5B4C" w:rsidP="00BF5B4C">
      <w:pPr>
        <w:pStyle w:val="Tijeloteksta"/>
        <w:jc w:val="both"/>
        <w:rPr>
          <w:rFonts w:ascii="Calibri" w:hAnsi="Calibri" w:cs="Calibri"/>
        </w:rPr>
      </w:pPr>
      <w:r w:rsidRPr="00BF5B4C">
        <w:rPr>
          <w:rFonts w:ascii="Calibri" w:hAnsi="Calibri" w:cs="Calibri"/>
        </w:rPr>
        <w:t>Imovinu jedinice lokalne i područne (regionalne) samouprave čini financijska i nefinancijska imovina u vlasništvu jedinice lokalne i područne (regionalne) samouprave.</w:t>
      </w:r>
    </w:p>
    <w:p w14:paraId="1C34FE33" w14:textId="77777777" w:rsidR="00BF5B4C" w:rsidRPr="00BF5B4C" w:rsidRDefault="00BF5B4C" w:rsidP="00BF5B4C">
      <w:pPr>
        <w:pStyle w:val="Tijeloteksta"/>
        <w:jc w:val="both"/>
        <w:rPr>
          <w:rFonts w:ascii="Calibri" w:hAnsi="Calibri" w:cs="Calibri"/>
        </w:rPr>
      </w:pPr>
      <w:r w:rsidRPr="00BF5B4C">
        <w:rPr>
          <w:rFonts w:ascii="Calibri" w:hAnsi="Calibri" w:cs="Calibri"/>
        </w:rPr>
        <w:t>Za izvršavanje javnih službi i djelatnosti u javnom interesu jedinica lokalne i područne (regionalne) samouprave može svojom imovinom osnovati ustanove, trgovačka društva i druge pravne osobe.</w:t>
      </w:r>
    </w:p>
    <w:p w14:paraId="3808A2CD" w14:textId="77777777" w:rsidR="00BF5B4C" w:rsidRPr="00BF5B4C" w:rsidRDefault="00BF5B4C" w:rsidP="00BF5B4C">
      <w:pPr>
        <w:pStyle w:val="Tijeloteksta"/>
        <w:jc w:val="both"/>
        <w:rPr>
          <w:rFonts w:ascii="Calibri" w:hAnsi="Calibri" w:cs="Calibri"/>
        </w:rPr>
      </w:pPr>
      <w:r w:rsidRPr="00BF5B4C">
        <w:rPr>
          <w:rFonts w:ascii="Calibri" w:hAnsi="Calibri" w:cs="Calibri"/>
        </w:rPr>
        <w:t>Raspoloživim novčanim sredstvima na računu proračuna u skladu sa člankom 50. Zakona o proračunu („Narodne novine“, broj 144/21) upravlja Gradonačelnik poštujući načela sigurnosti, likvidnosti i isplativosti ulaganja.</w:t>
      </w:r>
    </w:p>
    <w:p w14:paraId="3E5A55C2" w14:textId="77777777" w:rsidR="00BF5B4C" w:rsidRPr="00BF5B4C" w:rsidRDefault="00BF5B4C" w:rsidP="00BF5B4C">
      <w:pPr>
        <w:pStyle w:val="Tijeloteksta"/>
        <w:jc w:val="both"/>
        <w:rPr>
          <w:rFonts w:ascii="Calibri" w:hAnsi="Calibri" w:cs="Calibri"/>
        </w:rPr>
      </w:pPr>
      <w:r w:rsidRPr="00BF5B4C">
        <w:rPr>
          <w:rFonts w:ascii="Calibri" w:hAnsi="Calibri" w:cs="Calibri"/>
        </w:rPr>
        <w:t xml:space="preserve">Novčana sredstva iz stavka 3. ovoga članka mogu se polagati u Hrvatsku narodnu banku, poslovnu banku te ulagati u državne vrijednosne papire o čemu odluku donosi Gradonačelnik.  </w:t>
      </w:r>
    </w:p>
    <w:p w14:paraId="43B02699" w14:textId="7C94AB98" w:rsidR="00BF5B4C" w:rsidRPr="00BF5B4C" w:rsidRDefault="00BF5B4C" w:rsidP="00BF5B4C">
      <w:pPr>
        <w:pStyle w:val="Tijeloteksta"/>
        <w:jc w:val="both"/>
        <w:rPr>
          <w:rFonts w:ascii="Calibri" w:hAnsi="Calibri" w:cs="Calibri"/>
        </w:rPr>
      </w:pPr>
      <w:r w:rsidRPr="00BF5B4C">
        <w:rPr>
          <w:rFonts w:ascii="Calibri" w:hAnsi="Calibri" w:cs="Calibri"/>
        </w:rPr>
        <w:t>Novčana sredstva iz stavka 3. ovoga članka ne smiju se ulagati u dionice i udjele pravnih osoba.</w:t>
      </w:r>
    </w:p>
    <w:p w14:paraId="509DB1F1" w14:textId="18436035" w:rsidR="00BF5B4C" w:rsidRPr="00BF5B4C" w:rsidRDefault="00BF5B4C" w:rsidP="00BF5B4C">
      <w:pPr>
        <w:pStyle w:val="Tijeloteksta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   </w:t>
      </w:r>
      <w:r w:rsidRPr="00BF5B4C">
        <w:rPr>
          <w:rFonts w:ascii="Calibri" w:hAnsi="Calibri" w:cs="Calibri"/>
        </w:rPr>
        <w:t>Članak 14.</w:t>
      </w:r>
    </w:p>
    <w:p w14:paraId="08D2AD92" w14:textId="6C078CC7" w:rsidR="00BF5B4C" w:rsidRPr="00BF5B4C" w:rsidRDefault="00BF5B4C" w:rsidP="00BF5B4C">
      <w:pPr>
        <w:pStyle w:val="Tijeloteksta"/>
        <w:jc w:val="both"/>
        <w:rPr>
          <w:rFonts w:ascii="Calibri" w:hAnsi="Calibri" w:cs="Calibri"/>
        </w:rPr>
      </w:pPr>
      <w:r w:rsidRPr="00BF5B4C">
        <w:rPr>
          <w:rFonts w:ascii="Calibri" w:hAnsi="Calibri" w:cs="Calibri"/>
        </w:rPr>
        <w:t xml:space="preserve">U skladu s odredbama članka 94. Zakona o proračunu („Narodne novine“, broj 144/21) pravne osobe u većinskom vlasništvu Grada Novske dužne su najkasnije u roku od devet mjeseci od isteka poslovne godine dostaviti Ministarstvu financija godišnje financijske izvještaje odnosno konsolidirane godišnje financijske izvještaje. </w:t>
      </w:r>
    </w:p>
    <w:p w14:paraId="22E23198" w14:textId="26F444AE" w:rsidR="00BF5B4C" w:rsidRPr="00BF5B4C" w:rsidRDefault="00BF5B4C" w:rsidP="00BF5B4C">
      <w:pPr>
        <w:pStyle w:val="Tijeloteksta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</w:t>
      </w:r>
      <w:r w:rsidRPr="00BF5B4C">
        <w:rPr>
          <w:rFonts w:ascii="Calibri" w:hAnsi="Calibri" w:cs="Calibri"/>
        </w:rPr>
        <w:t>Članak 15.</w:t>
      </w:r>
    </w:p>
    <w:p w14:paraId="5A954CA3" w14:textId="517FB808" w:rsidR="00BF5B4C" w:rsidRPr="00BF5B4C" w:rsidRDefault="00BF5B4C" w:rsidP="00BF5B4C">
      <w:pPr>
        <w:pStyle w:val="Tijeloteksta"/>
        <w:jc w:val="both"/>
        <w:rPr>
          <w:rFonts w:ascii="Calibri" w:hAnsi="Calibri" w:cs="Calibri"/>
        </w:rPr>
      </w:pPr>
      <w:r w:rsidRPr="00BF5B4C">
        <w:rPr>
          <w:rFonts w:ascii="Calibri" w:hAnsi="Calibri" w:cs="Calibri"/>
        </w:rPr>
        <w:t>U skladu s odredbama članka 48. Zakona o lokalnoj i područnoj (regionalnoj) samoupravi („Narodne novine“, broj 33/01, 60/01, 129/05, 109/07, 125/08, 36/09, 150/11, 144/12, 19/13,137/15, 123/17</w:t>
      </w:r>
      <w:r w:rsidR="00B56725">
        <w:rPr>
          <w:rFonts w:ascii="Calibri" w:hAnsi="Calibri" w:cs="Calibri"/>
        </w:rPr>
        <w:t>,</w:t>
      </w:r>
      <w:r w:rsidRPr="00BF5B4C">
        <w:rPr>
          <w:rFonts w:ascii="Calibri" w:hAnsi="Calibri" w:cs="Calibri"/>
        </w:rPr>
        <w:t xml:space="preserve"> 98/19</w:t>
      </w:r>
      <w:r w:rsidR="00B56725">
        <w:rPr>
          <w:rFonts w:ascii="Calibri" w:hAnsi="Calibri" w:cs="Calibri"/>
        </w:rPr>
        <w:t xml:space="preserve"> i 144720</w:t>
      </w:r>
      <w:r w:rsidRPr="00BF5B4C">
        <w:rPr>
          <w:rFonts w:ascii="Calibri" w:hAnsi="Calibri" w:cs="Calibri"/>
        </w:rPr>
        <w:t>), Gradonačelnik može odlučivati o stjecanju i otuđivanju nekretnina i pokretnina i raspolaganju ostalom imovinom u skladu s ovim Zakonom i Statutom Grada.</w:t>
      </w:r>
    </w:p>
    <w:p w14:paraId="2CAA00CD" w14:textId="77777777" w:rsidR="00BF5B4C" w:rsidRPr="00BF5B4C" w:rsidRDefault="00BF5B4C" w:rsidP="00BF5B4C">
      <w:pPr>
        <w:pStyle w:val="Tijeloteksta"/>
        <w:jc w:val="both"/>
        <w:rPr>
          <w:rFonts w:ascii="Calibri" w:hAnsi="Calibri" w:cs="Calibri"/>
        </w:rPr>
      </w:pPr>
      <w:r w:rsidRPr="00BF5B4C">
        <w:rPr>
          <w:rFonts w:ascii="Calibri" w:hAnsi="Calibri" w:cs="Calibri"/>
        </w:rPr>
        <w:t xml:space="preserve">U slučaju iz stavka 1. ovog članka Gradonačelnik može odlučivati o visini pojedinačne vrijednosti, do najviše 0,5 % iznosa prihoda bez primitaka ostvarenih u godini koja prethodi godini u kojoj se odlučuje o stjecanju i otuđivanju pokretnina i nekretnina, odnosno raspolaganju ostalom imovinom. </w:t>
      </w:r>
    </w:p>
    <w:p w14:paraId="10ED8E6B" w14:textId="2488FC58" w:rsidR="00BF5B4C" w:rsidRPr="00BF5B4C" w:rsidRDefault="00BF5B4C" w:rsidP="00BF5B4C">
      <w:pPr>
        <w:pStyle w:val="Tijeloteksta"/>
        <w:jc w:val="both"/>
        <w:rPr>
          <w:rFonts w:ascii="Calibri" w:hAnsi="Calibri" w:cs="Calibri"/>
        </w:rPr>
      </w:pPr>
      <w:r w:rsidRPr="00BF5B4C">
        <w:rPr>
          <w:rFonts w:ascii="Calibri" w:hAnsi="Calibri" w:cs="Calibri"/>
        </w:rPr>
        <w:t>Visina pojedinačne vrijednosti pokretnina i nekretnina, odnosno ostale imovine, o čijem stjecanju, odnosno otuđivanju može odlučivati Gradonačelnik za 202</w:t>
      </w:r>
      <w:r w:rsidR="00CB479D">
        <w:rPr>
          <w:rFonts w:ascii="Calibri" w:hAnsi="Calibri" w:cs="Calibri"/>
        </w:rPr>
        <w:t>4</w:t>
      </w:r>
      <w:r w:rsidRPr="00BF5B4C">
        <w:rPr>
          <w:rFonts w:ascii="Calibri" w:hAnsi="Calibri" w:cs="Calibri"/>
        </w:rPr>
        <w:t>. godinu utvrdit će se ovom Odlukom nakon izrade godišnjih financijskih izvještaja, razine 22, za 202</w:t>
      </w:r>
      <w:r w:rsidR="00CB479D">
        <w:rPr>
          <w:rFonts w:ascii="Calibri" w:hAnsi="Calibri" w:cs="Calibri"/>
        </w:rPr>
        <w:t>3</w:t>
      </w:r>
      <w:r w:rsidRPr="00BF5B4C">
        <w:rPr>
          <w:rFonts w:ascii="Calibri" w:hAnsi="Calibri" w:cs="Calibri"/>
        </w:rPr>
        <w:t xml:space="preserve">. godinu. </w:t>
      </w:r>
    </w:p>
    <w:p w14:paraId="58C3FB5F" w14:textId="37D6D413" w:rsidR="00BF5B4C" w:rsidRPr="00BF5B4C" w:rsidRDefault="00BF5B4C" w:rsidP="00BF5B4C">
      <w:pPr>
        <w:pStyle w:val="Tijeloteksta"/>
        <w:jc w:val="both"/>
        <w:rPr>
          <w:rFonts w:ascii="Calibri" w:hAnsi="Calibri" w:cs="Calibri"/>
        </w:rPr>
      </w:pPr>
      <w:r w:rsidRPr="00BF5B4C">
        <w:rPr>
          <w:rFonts w:ascii="Calibri" w:hAnsi="Calibri" w:cs="Calibri"/>
        </w:rPr>
        <w:t xml:space="preserve">Gradonačelnik donosi odluke u postupcima bagatelne i javne nabave (odluku o pokretanju postupaka, odluku o odabiru i dr.) i sklapa ugovore o nabavi za predmete nabave čija procijenjena vrijednost s PDV-om prelazi iznos od 0,5 % iznosa prihoda bez primitaka ostvarenih u godini koja prethodi godini u kojoj se odlučuje ako su za svaku takvu pojedinačnu nabavu u proračunu osigurana sredstva. </w:t>
      </w:r>
    </w:p>
    <w:p w14:paraId="217B32D3" w14:textId="4478C7C0" w:rsidR="00BF5B4C" w:rsidRPr="00BF5B4C" w:rsidRDefault="00BF5B4C" w:rsidP="00BF5B4C">
      <w:pPr>
        <w:pStyle w:val="Tijeloteksta"/>
        <w:jc w:val="center"/>
        <w:rPr>
          <w:rFonts w:ascii="Calibri" w:hAnsi="Calibri" w:cs="Calibri"/>
          <w:color w:val="FF0000"/>
        </w:rPr>
      </w:pPr>
      <w:r>
        <w:rPr>
          <w:rFonts w:ascii="Calibri" w:hAnsi="Calibri" w:cs="Calibri"/>
        </w:rPr>
        <w:t xml:space="preserve">   </w:t>
      </w:r>
      <w:r w:rsidRPr="00BF5B4C">
        <w:rPr>
          <w:rFonts w:ascii="Calibri" w:hAnsi="Calibri" w:cs="Calibri"/>
        </w:rPr>
        <w:t>Članak 16.</w:t>
      </w:r>
    </w:p>
    <w:p w14:paraId="0E599203" w14:textId="77777777" w:rsidR="00BF5B4C" w:rsidRPr="00BF5B4C" w:rsidRDefault="00BF5B4C" w:rsidP="00BF5B4C">
      <w:pPr>
        <w:pStyle w:val="Tijeloteksta"/>
        <w:jc w:val="both"/>
        <w:rPr>
          <w:rFonts w:ascii="Calibri" w:hAnsi="Calibri" w:cs="Calibri"/>
        </w:rPr>
      </w:pPr>
      <w:r w:rsidRPr="00BF5B4C">
        <w:rPr>
          <w:rFonts w:ascii="Calibri" w:hAnsi="Calibri" w:cs="Calibri"/>
        </w:rPr>
        <w:t xml:space="preserve">Proračun Grada Novske može se kratkoročno zadužiti isključivo za premošćivanje jaza nastalog zbog dinamike priljeva sredstava i dospijeća obveza najduže do 12 mjeseci, bez mogućnosti daljnjeg </w:t>
      </w:r>
      <w:proofErr w:type="spellStart"/>
      <w:r w:rsidRPr="00BF5B4C">
        <w:rPr>
          <w:rFonts w:ascii="Calibri" w:hAnsi="Calibri" w:cs="Calibri"/>
        </w:rPr>
        <w:t>reprograma</w:t>
      </w:r>
      <w:proofErr w:type="spellEnd"/>
      <w:r w:rsidRPr="00BF5B4C">
        <w:rPr>
          <w:rFonts w:ascii="Calibri" w:hAnsi="Calibri" w:cs="Calibri"/>
        </w:rPr>
        <w:t xml:space="preserve"> ili zatvaranja postojećih obveza po kratkoročnim kreditima ili zajmovima uzimanjem novih kratkoročnih kredita ili zajmova.</w:t>
      </w:r>
    </w:p>
    <w:p w14:paraId="1D4329E6" w14:textId="77777777" w:rsidR="00BF5B4C" w:rsidRPr="00BF5B4C" w:rsidRDefault="00BF5B4C" w:rsidP="00BF5B4C">
      <w:pPr>
        <w:pStyle w:val="Tijeloteksta"/>
        <w:jc w:val="both"/>
        <w:rPr>
          <w:rFonts w:ascii="Calibri" w:hAnsi="Calibri" w:cs="Calibri"/>
        </w:rPr>
      </w:pPr>
      <w:r w:rsidRPr="00BF5B4C">
        <w:rPr>
          <w:rFonts w:ascii="Calibri" w:hAnsi="Calibri" w:cs="Calibri"/>
        </w:rPr>
        <w:t xml:space="preserve">Dugoročno zaduživanje moguće je za investiciju koja se financira iz proračuna. Pod investicijom smatraju se rashodi za nabavu nefinancijske imovine (osim prijevoznog sredstva u cestovnom prometu-osobnog automobila) i drugi rashodi izravno povezani s takvom investicijom. Gradsko vijeće Grada Novske donosi odluku o dugoročnom zaduživanju. Grad Novska može se dugoročno zadužiti najviše do iznosa ukupno prihvatljivog troška za investiciju ili projekta sufinanciranog iz sredstava Europske unije u skladu s odredbama članka 122. Zakona o proračunu („Narodne novine“, broj 144/21). </w:t>
      </w:r>
    </w:p>
    <w:p w14:paraId="34AB27DC" w14:textId="77777777" w:rsidR="00BF5B4C" w:rsidRPr="00BF5B4C" w:rsidRDefault="00BF5B4C" w:rsidP="00BF5B4C">
      <w:pPr>
        <w:pStyle w:val="Tijeloteksta"/>
        <w:jc w:val="both"/>
        <w:rPr>
          <w:rFonts w:ascii="Calibri" w:hAnsi="Calibri" w:cs="Calibri"/>
        </w:rPr>
      </w:pPr>
      <w:r w:rsidRPr="00BF5B4C">
        <w:rPr>
          <w:rFonts w:ascii="Calibri" w:hAnsi="Calibri" w:cs="Calibri"/>
        </w:rPr>
        <w:t xml:space="preserve">Proračunski korisnici Grada Novske, ustanova čiji je osnivač Grad Novska, pravne osobe u većinskom vlasništvu ili suvlasništvu Grada Novske mogu se dugoročno zaduživati i refinancirati ili reprogramirati ostatak duga po osnovi kredita ili zajma uz suglasnost predstavničkog tijela Grada Novske. Zaduživati se mogu samo za namjene utvrđene u člansku 120. Zakona o proračunu („Narodne novine“, broj 144/2021). </w:t>
      </w:r>
    </w:p>
    <w:p w14:paraId="316E6C3D" w14:textId="1B80995D" w:rsidR="00BF5B4C" w:rsidRPr="00BF5B4C" w:rsidRDefault="00BF5B4C" w:rsidP="00BF5B4C">
      <w:pPr>
        <w:pStyle w:val="Tijeloteksta"/>
        <w:jc w:val="both"/>
        <w:rPr>
          <w:rFonts w:ascii="Calibri" w:hAnsi="Calibri" w:cs="Calibri"/>
        </w:rPr>
      </w:pPr>
      <w:r w:rsidRPr="00BF5B4C">
        <w:rPr>
          <w:rFonts w:ascii="Calibri" w:hAnsi="Calibri" w:cs="Calibri"/>
        </w:rPr>
        <w:t>Kreditn</w:t>
      </w:r>
      <w:r w:rsidR="005A719C">
        <w:rPr>
          <w:rFonts w:ascii="Calibri" w:hAnsi="Calibri" w:cs="Calibri"/>
        </w:rPr>
        <w:t>a</w:t>
      </w:r>
      <w:r w:rsidRPr="00BF5B4C">
        <w:rPr>
          <w:rFonts w:ascii="Calibri" w:hAnsi="Calibri" w:cs="Calibri"/>
        </w:rPr>
        <w:t xml:space="preserve"> zaduženj</w:t>
      </w:r>
      <w:r w:rsidR="005A719C">
        <w:rPr>
          <w:rFonts w:ascii="Calibri" w:hAnsi="Calibri" w:cs="Calibri"/>
        </w:rPr>
        <w:t>a</w:t>
      </w:r>
      <w:r w:rsidRPr="00BF5B4C">
        <w:rPr>
          <w:rFonts w:ascii="Calibri" w:hAnsi="Calibri" w:cs="Calibri"/>
        </w:rPr>
        <w:t xml:space="preserve"> u iznosu od 3.318.070,21 EUR koje je odobreno za kapitalni projekt „Klaster kulture na temeljima kulturne baštine povijesne jezgre Novske“</w:t>
      </w:r>
      <w:r w:rsidR="005A719C">
        <w:rPr>
          <w:rFonts w:ascii="Calibri" w:hAnsi="Calibri" w:cs="Calibri"/>
        </w:rPr>
        <w:t xml:space="preserve"> i  4.684.000,00 € koje je odobreno za kapitalni projekt Centra cjeloživotnog obrazovanja </w:t>
      </w:r>
      <w:r w:rsidRPr="00BF5B4C">
        <w:rPr>
          <w:rFonts w:ascii="Calibri" w:hAnsi="Calibri" w:cs="Calibri"/>
        </w:rPr>
        <w:t xml:space="preserve"> planira</w:t>
      </w:r>
      <w:r w:rsidR="005A719C">
        <w:rPr>
          <w:rFonts w:ascii="Calibri" w:hAnsi="Calibri" w:cs="Calibri"/>
        </w:rPr>
        <w:t>ju</w:t>
      </w:r>
      <w:r w:rsidRPr="00BF5B4C">
        <w:rPr>
          <w:rFonts w:ascii="Calibri" w:hAnsi="Calibri" w:cs="Calibri"/>
        </w:rPr>
        <w:t xml:space="preserve"> se u proračunu  i projekcijama prema planu korištenja.</w:t>
      </w:r>
      <w:r w:rsidR="00CB479D">
        <w:rPr>
          <w:rFonts w:ascii="Calibri" w:hAnsi="Calibri" w:cs="Calibri"/>
        </w:rPr>
        <w:t xml:space="preserve"> </w:t>
      </w:r>
    </w:p>
    <w:p w14:paraId="1BF6C8A9" w14:textId="57567B84" w:rsidR="00BF5B4C" w:rsidRPr="00BF5B4C" w:rsidRDefault="00BF5B4C" w:rsidP="00BF5B4C">
      <w:pPr>
        <w:pStyle w:val="Tijeloteksta"/>
        <w:ind w:left="2832" w:firstLine="708"/>
        <w:jc w:val="both"/>
        <w:rPr>
          <w:rFonts w:ascii="Calibri" w:hAnsi="Calibri" w:cs="Calibri"/>
        </w:rPr>
      </w:pPr>
      <w:r w:rsidRPr="00BF5B4C">
        <w:rPr>
          <w:rFonts w:ascii="Calibri" w:hAnsi="Calibri" w:cs="Calibri"/>
        </w:rPr>
        <w:lastRenderedPageBreak/>
        <w:t xml:space="preserve">     </w:t>
      </w:r>
      <w:r>
        <w:rPr>
          <w:rFonts w:ascii="Calibri" w:hAnsi="Calibri" w:cs="Calibri"/>
        </w:rPr>
        <w:t xml:space="preserve">           </w:t>
      </w:r>
      <w:r w:rsidRPr="00BF5B4C">
        <w:rPr>
          <w:rFonts w:ascii="Calibri" w:hAnsi="Calibri" w:cs="Calibri"/>
        </w:rPr>
        <w:t xml:space="preserve">   Članak 17.</w:t>
      </w:r>
    </w:p>
    <w:p w14:paraId="7F63C39B" w14:textId="106618EC" w:rsidR="00BF5B4C" w:rsidRPr="00BF5B4C" w:rsidRDefault="00BF5B4C" w:rsidP="00BF5B4C">
      <w:pPr>
        <w:pStyle w:val="Tijeloteksta"/>
        <w:jc w:val="both"/>
        <w:rPr>
          <w:rFonts w:ascii="Calibri" w:hAnsi="Calibri" w:cs="Calibri"/>
        </w:rPr>
      </w:pPr>
      <w:r w:rsidRPr="00BF5B4C">
        <w:rPr>
          <w:rFonts w:ascii="Calibri" w:hAnsi="Calibri" w:cs="Calibri"/>
        </w:rPr>
        <w:t xml:space="preserve">U skladu s odredbama članka 61. Zakona o proračunu („Narodne novine“, broj 144/21) nastale obveze za kapitalne projekte za koje su započeti postupci u  prethodnoj godini i/ili sredstva osigurana u proračunu tekuće godine nisu izvršena do visine utvrđene proračunom i financijskim planom, mogu se u toj visini izvršavati u sljedećoj godini, obveze se  podmiruju  po datumu dospijeća, a korisnik ili nositelj projekta, dužan je takve rashode prvim izmjenama i dopunama proračuna uvrstiti u svoj financijski plan.  </w:t>
      </w:r>
    </w:p>
    <w:p w14:paraId="0089E7D7" w14:textId="15C262DF" w:rsidR="00BF5B4C" w:rsidRPr="00BF5B4C" w:rsidRDefault="00BF5B4C" w:rsidP="00BF5B4C">
      <w:pPr>
        <w:pStyle w:val="Tijeloteksta"/>
        <w:rPr>
          <w:rFonts w:ascii="Calibri" w:hAnsi="Calibri" w:cs="Calibri"/>
          <w:b/>
          <w:bCs/>
        </w:rPr>
      </w:pPr>
      <w:r w:rsidRPr="00BF5B4C">
        <w:rPr>
          <w:rFonts w:ascii="Calibri" w:hAnsi="Calibri" w:cs="Calibri"/>
          <w:b/>
          <w:bCs/>
        </w:rPr>
        <w:t>IV. ODGODA NAPLATE, OTPIS DUGOVANJA I PRODAJA POTRAŽIVANJA</w:t>
      </w:r>
    </w:p>
    <w:p w14:paraId="3C75294A" w14:textId="32237814" w:rsidR="00BF5B4C" w:rsidRPr="00BF5B4C" w:rsidRDefault="00BF5B4C" w:rsidP="00BF5B4C">
      <w:pPr>
        <w:pStyle w:val="Tijeloteksta"/>
        <w:ind w:firstLine="708"/>
        <w:rPr>
          <w:rFonts w:ascii="Calibri" w:hAnsi="Calibri" w:cs="Calibri"/>
        </w:rPr>
      </w:pPr>
      <w:r w:rsidRPr="00BF5B4C">
        <w:rPr>
          <w:rFonts w:ascii="Calibri" w:hAnsi="Calibri" w:cs="Calibri"/>
        </w:rPr>
        <w:t xml:space="preserve">                                                        </w:t>
      </w:r>
      <w:r>
        <w:rPr>
          <w:rFonts w:ascii="Calibri" w:hAnsi="Calibri" w:cs="Calibri"/>
        </w:rPr>
        <w:t xml:space="preserve">           </w:t>
      </w:r>
      <w:r w:rsidRPr="00BF5B4C">
        <w:rPr>
          <w:rFonts w:ascii="Calibri" w:hAnsi="Calibri" w:cs="Calibri"/>
        </w:rPr>
        <w:t xml:space="preserve">   Članak 18.</w:t>
      </w:r>
    </w:p>
    <w:p w14:paraId="75BDDFE9" w14:textId="77777777" w:rsidR="00BF5B4C" w:rsidRPr="00BF5B4C" w:rsidRDefault="00BF5B4C" w:rsidP="00BF5B4C">
      <w:pPr>
        <w:pStyle w:val="Tijeloteksta"/>
        <w:jc w:val="both"/>
        <w:rPr>
          <w:rFonts w:ascii="Calibri" w:hAnsi="Calibri" w:cs="Calibri"/>
        </w:rPr>
      </w:pPr>
      <w:r w:rsidRPr="00BF5B4C">
        <w:rPr>
          <w:rFonts w:ascii="Calibri" w:hAnsi="Calibri" w:cs="Calibri"/>
        </w:rPr>
        <w:t>Gradonačelnik može, na zahtjev dužnika, uz primjereno osiguranje i kamate, odgoditi plaćanje ili odobriti obročnu otplatu duga, koji se ne smatraju javnim davanjima, pod uvjetima propisanim Zakonom o proračunu („Narodne novine, broj 144/21) i Uredbe o kriterijima, mjerilima i postupku za odgodu plaćanja, obročnu otplatu duga te prodaju, otpis ili djelomičan otpis potraživanja („Narodne novine“,  broj 52/13, 94/14 i 144/21), u daljnjem tekstu: Uredba.</w:t>
      </w:r>
    </w:p>
    <w:p w14:paraId="161A3169" w14:textId="2A0EAF41" w:rsidR="00BF5B4C" w:rsidRPr="00BF5B4C" w:rsidRDefault="00BF5B4C" w:rsidP="00BF5B4C">
      <w:pPr>
        <w:pStyle w:val="Tijeloteksta"/>
        <w:jc w:val="both"/>
        <w:rPr>
          <w:rFonts w:ascii="Calibri" w:hAnsi="Calibri" w:cs="Calibri"/>
        </w:rPr>
      </w:pPr>
      <w:r w:rsidRPr="00BF5B4C">
        <w:rPr>
          <w:rFonts w:ascii="Calibri" w:hAnsi="Calibri" w:cs="Calibri"/>
        </w:rPr>
        <w:t>Naplata duga iz stavka 1. ovog članka može se odgoditi jednokratno do 12 mjeseci ili se može odobriti plaćanje duga u obrocima, i to maksimalno do 60 mjesečna obroka.</w:t>
      </w:r>
    </w:p>
    <w:p w14:paraId="6EEC77B2" w14:textId="6893E378" w:rsidR="00BF5B4C" w:rsidRPr="00BF5B4C" w:rsidRDefault="00BF5B4C" w:rsidP="00BF5B4C">
      <w:pPr>
        <w:pStyle w:val="Tijeloteksta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Pr="00BF5B4C">
        <w:rPr>
          <w:rFonts w:ascii="Calibri" w:hAnsi="Calibri" w:cs="Calibri"/>
        </w:rPr>
        <w:t>Članak 19.</w:t>
      </w:r>
    </w:p>
    <w:p w14:paraId="00B8D8F6" w14:textId="77777777" w:rsidR="00BF5B4C" w:rsidRPr="00BF5B4C" w:rsidRDefault="00BF5B4C" w:rsidP="00BF5B4C">
      <w:pPr>
        <w:pStyle w:val="Tijeloteksta"/>
        <w:jc w:val="both"/>
        <w:rPr>
          <w:rFonts w:ascii="Calibri" w:hAnsi="Calibri" w:cs="Calibri"/>
        </w:rPr>
      </w:pPr>
      <w:r w:rsidRPr="00BF5B4C">
        <w:rPr>
          <w:rFonts w:ascii="Calibri" w:hAnsi="Calibri" w:cs="Calibri"/>
        </w:rPr>
        <w:t>Gradonačelnik može, na zahtjev dužnika, otpisati, odnosno uz suglasnost dužnika, prodati potraživanja koja se ne smatraju javnim davanjima pod uvjetima propisanim Zakonom o proračunu i podzakonskim propisima, tj. Uredbom.</w:t>
      </w:r>
    </w:p>
    <w:p w14:paraId="06172FF1" w14:textId="54D6F3E3" w:rsidR="00BF5B4C" w:rsidRPr="00BF5B4C" w:rsidRDefault="00BF5B4C" w:rsidP="00BF5B4C">
      <w:pPr>
        <w:pStyle w:val="Tijeloteksta"/>
        <w:jc w:val="both"/>
        <w:rPr>
          <w:rFonts w:ascii="Calibri" w:hAnsi="Calibri" w:cs="Calibri"/>
        </w:rPr>
      </w:pPr>
      <w:r w:rsidRPr="00BF5B4C">
        <w:rPr>
          <w:rFonts w:ascii="Calibri" w:hAnsi="Calibri" w:cs="Calibri"/>
        </w:rPr>
        <w:t>Gradonačelnik može donijeti odluku o otpisu potraživanja u slučajevima kada je dužnik umro, a nije ostavio pokretnina i nekretnina iz kojih se može naplatiti dug.</w:t>
      </w:r>
    </w:p>
    <w:p w14:paraId="32044EB9" w14:textId="0C8A60D1" w:rsidR="00BF5B4C" w:rsidRPr="00BF5B4C" w:rsidRDefault="00BF5B4C" w:rsidP="00BF5B4C">
      <w:pPr>
        <w:pStyle w:val="Tijeloteksta"/>
        <w:ind w:firstLine="708"/>
        <w:jc w:val="both"/>
        <w:rPr>
          <w:rFonts w:ascii="Calibri" w:hAnsi="Calibri" w:cs="Calibri"/>
        </w:rPr>
      </w:pPr>
      <w:r w:rsidRPr="00BF5B4C">
        <w:rPr>
          <w:rFonts w:ascii="Calibri" w:hAnsi="Calibri" w:cs="Calibri"/>
        </w:rPr>
        <w:t xml:space="preserve">                                                        </w:t>
      </w:r>
      <w:r>
        <w:rPr>
          <w:rFonts w:ascii="Calibri" w:hAnsi="Calibri" w:cs="Calibri"/>
        </w:rPr>
        <w:t xml:space="preserve">           </w:t>
      </w:r>
      <w:r w:rsidRPr="00BF5B4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 </w:t>
      </w:r>
      <w:r w:rsidRPr="00BF5B4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</w:t>
      </w:r>
      <w:r w:rsidRPr="00BF5B4C">
        <w:rPr>
          <w:rFonts w:ascii="Calibri" w:hAnsi="Calibri" w:cs="Calibri"/>
        </w:rPr>
        <w:t xml:space="preserve"> Članak 20.</w:t>
      </w:r>
    </w:p>
    <w:p w14:paraId="24169D37" w14:textId="01065DC7" w:rsidR="00BF5B4C" w:rsidRPr="00BF5B4C" w:rsidRDefault="00BF5B4C" w:rsidP="00BF5B4C">
      <w:pPr>
        <w:pStyle w:val="Tijeloteksta"/>
        <w:jc w:val="both"/>
        <w:rPr>
          <w:rFonts w:ascii="Calibri" w:hAnsi="Calibri" w:cs="Calibri"/>
        </w:rPr>
      </w:pPr>
      <w:r w:rsidRPr="00BF5B4C">
        <w:rPr>
          <w:rFonts w:ascii="Calibri" w:hAnsi="Calibri" w:cs="Calibri"/>
        </w:rPr>
        <w:t>Nadležno tijelo može otpisati potraživanje prema dužniku fizičkoj i pravnoj osobi u iznosu do 6,64 EUR bez podnošenja zahtjeva za otpis u skladu s Uredbom.</w:t>
      </w:r>
    </w:p>
    <w:p w14:paraId="390D41F6" w14:textId="6C483B0F" w:rsidR="00BF5B4C" w:rsidRPr="00BF5B4C" w:rsidRDefault="00BF5B4C" w:rsidP="00BF5B4C">
      <w:pPr>
        <w:pStyle w:val="Tijeloteksta"/>
        <w:ind w:firstLine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</w:t>
      </w:r>
      <w:r w:rsidRPr="00BF5B4C">
        <w:rPr>
          <w:rFonts w:ascii="Calibri" w:hAnsi="Calibri" w:cs="Calibri"/>
        </w:rPr>
        <w:t>Članak 21.</w:t>
      </w:r>
    </w:p>
    <w:p w14:paraId="6DD647E7" w14:textId="162E7F3B" w:rsidR="00BF5B4C" w:rsidRPr="00BF5B4C" w:rsidRDefault="00BF5B4C" w:rsidP="00BF5B4C">
      <w:pPr>
        <w:pStyle w:val="Tijeloteksta"/>
        <w:jc w:val="both"/>
        <w:rPr>
          <w:rFonts w:ascii="Calibri" w:hAnsi="Calibri" w:cs="Calibri"/>
        </w:rPr>
      </w:pPr>
      <w:r w:rsidRPr="00BF5B4C">
        <w:rPr>
          <w:rFonts w:ascii="Calibri" w:hAnsi="Calibri" w:cs="Calibri"/>
        </w:rPr>
        <w:t>Ova Odluka stupa na snagu 1. siječnja 202</w:t>
      </w:r>
      <w:r w:rsidR="00CB479D">
        <w:rPr>
          <w:rFonts w:ascii="Calibri" w:hAnsi="Calibri" w:cs="Calibri"/>
        </w:rPr>
        <w:t>4</w:t>
      </w:r>
      <w:r w:rsidRPr="00BF5B4C">
        <w:rPr>
          <w:rFonts w:ascii="Calibri" w:hAnsi="Calibri" w:cs="Calibri"/>
        </w:rPr>
        <w:t>. godine, a objavit će se u „Službenom vjesniku“ Grada Novske.</w:t>
      </w:r>
    </w:p>
    <w:p w14:paraId="5091515E" w14:textId="77777777" w:rsidR="00BF5B4C" w:rsidRPr="00BF5B4C" w:rsidRDefault="00BF5B4C" w:rsidP="00BF5B4C">
      <w:pPr>
        <w:pStyle w:val="Tijeloteksta"/>
        <w:spacing w:after="0"/>
        <w:ind w:firstLine="708"/>
        <w:jc w:val="center"/>
        <w:rPr>
          <w:rFonts w:ascii="Calibri" w:hAnsi="Calibri" w:cs="Calibri"/>
        </w:rPr>
      </w:pPr>
      <w:r w:rsidRPr="00BF5B4C">
        <w:rPr>
          <w:rFonts w:ascii="Calibri" w:hAnsi="Calibri" w:cs="Calibri"/>
        </w:rPr>
        <w:t>SISAČKO-MOSLAVAČKA ŽUPANIJA</w:t>
      </w:r>
    </w:p>
    <w:p w14:paraId="71EB6514" w14:textId="77777777" w:rsidR="00BF5B4C" w:rsidRPr="00BF5B4C" w:rsidRDefault="00BF5B4C" w:rsidP="00BF5B4C">
      <w:pPr>
        <w:pStyle w:val="Tijeloteksta"/>
        <w:spacing w:after="0"/>
        <w:ind w:firstLine="708"/>
        <w:jc w:val="center"/>
        <w:rPr>
          <w:rFonts w:ascii="Calibri" w:hAnsi="Calibri" w:cs="Calibri"/>
        </w:rPr>
      </w:pPr>
      <w:r w:rsidRPr="00BF5B4C">
        <w:rPr>
          <w:rFonts w:ascii="Calibri" w:hAnsi="Calibri" w:cs="Calibri"/>
        </w:rPr>
        <w:t>GRAD NOVSKA</w:t>
      </w:r>
    </w:p>
    <w:p w14:paraId="62BF04DC" w14:textId="257A054A" w:rsidR="00BF5B4C" w:rsidRPr="00BF5B4C" w:rsidRDefault="00BF5B4C" w:rsidP="00BF5B4C">
      <w:pPr>
        <w:pStyle w:val="Tijeloteksta"/>
        <w:spacing w:after="0"/>
        <w:ind w:firstLine="708"/>
        <w:jc w:val="center"/>
        <w:rPr>
          <w:rFonts w:ascii="Calibri" w:hAnsi="Calibri" w:cs="Calibri"/>
        </w:rPr>
      </w:pPr>
      <w:r w:rsidRPr="00BF5B4C">
        <w:rPr>
          <w:rFonts w:ascii="Calibri" w:hAnsi="Calibri" w:cs="Calibri"/>
        </w:rPr>
        <w:t>GRADSKO VIJEĆE</w:t>
      </w:r>
    </w:p>
    <w:p w14:paraId="552A4A41" w14:textId="0C4276DF" w:rsidR="00BF5B4C" w:rsidRPr="00BF5B4C" w:rsidRDefault="00BF5B4C" w:rsidP="00BF5B4C">
      <w:pPr>
        <w:pStyle w:val="Tijeloteksta"/>
        <w:spacing w:after="0"/>
        <w:jc w:val="both"/>
        <w:rPr>
          <w:rFonts w:ascii="Calibri" w:hAnsi="Calibri" w:cs="Calibri"/>
        </w:rPr>
      </w:pPr>
      <w:r w:rsidRPr="00BF5B4C">
        <w:rPr>
          <w:rFonts w:ascii="Calibri" w:hAnsi="Calibri" w:cs="Calibri"/>
        </w:rPr>
        <w:t xml:space="preserve">KLASA: </w:t>
      </w:r>
      <w:r w:rsidR="001D6A37">
        <w:rPr>
          <w:rFonts w:ascii="Calibri" w:hAnsi="Calibri" w:cs="Calibri"/>
        </w:rPr>
        <w:t>402-01/23-01/14</w:t>
      </w:r>
    </w:p>
    <w:p w14:paraId="526F93C0" w14:textId="22D50706" w:rsidR="00BF5B4C" w:rsidRPr="00BF5B4C" w:rsidRDefault="00BF5B4C" w:rsidP="00BF5B4C">
      <w:pPr>
        <w:pStyle w:val="Tijeloteksta"/>
        <w:spacing w:after="0"/>
        <w:jc w:val="both"/>
        <w:rPr>
          <w:rFonts w:ascii="Calibri" w:hAnsi="Calibri" w:cs="Calibri"/>
        </w:rPr>
      </w:pPr>
      <w:r w:rsidRPr="00BF5B4C">
        <w:rPr>
          <w:rFonts w:ascii="Calibri" w:hAnsi="Calibri" w:cs="Calibri"/>
        </w:rPr>
        <w:t xml:space="preserve">URBOJ: </w:t>
      </w:r>
      <w:r w:rsidR="001D6A37">
        <w:rPr>
          <w:rFonts w:ascii="Calibri" w:hAnsi="Calibri" w:cs="Calibri"/>
        </w:rPr>
        <w:t>2176-04-01-1</w:t>
      </w:r>
    </w:p>
    <w:p w14:paraId="1D841B6C" w14:textId="5153D17E" w:rsidR="00BF5B4C" w:rsidRPr="00BF5B4C" w:rsidRDefault="00BF5B4C" w:rsidP="00BF5B4C">
      <w:pPr>
        <w:pStyle w:val="Tijeloteksta"/>
        <w:spacing w:after="0"/>
        <w:jc w:val="both"/>
        <w:rPr>
          <w:rFonts w:ascii="Calibri" w:hAnsi="Calibri" w:cs="Calibri"/>
        </w:rPr>
      </w:pPr>
      <w:r w:rsidRPr="00BF5B4C">
        <w:rPr>
          <w:rFonts w:ascii="Calibri" w:hAnsi="Calibri" w:cs="Calibri"/>
        </w:rPr>
        <w:t>Novska,</w:t>
      </w:r>
      <w:r w:rsidR="001D6A37">
        <w:rPr>
          <w:rFonts w:ascii="Calibri" w:hAnsi="Calibri" w:cs="Calibri"/>
        </w:rPr>
        <w:t xml:space="preserve"> 20. 12.2023.</w:t>
      </w:r>
      <w:r w:rsidRPr="00BF5B4C">
        <w:rPr>
          <w:rFonts w:ascii="Calibri" w:hAnsi="Calibri" w:cs="Calibri"/>
        </w:rPr>
        <w:t xml:space="preserve"> </w:t>
      </w:r>
    </w:p>
    <w:p w14:paraId="701CBC92" w14:textId="77777777" w:rsidR="00BF5B4C" w:rsidRPr="00BF5B4C" w:rsidRDefault="00BF5B4C" w:rsidP="00BF5B4C">
      <w:pPr>
        <w:pStyle w:val="Tijeloteksta"/>
        <w:jc w:val="both"/>
        <w:rPr>
          <w:rFonts w:ascii="Calibri" w:hAnsi="Calibri" w:cs="Calibri"/>
        </w:rPr>
      </w:pPr>
      <w:r w:rsidRPr="00BF5B4C">
        <w:rPr>
          <w:rFonts w:ascii="Calibri" w:hAnsi="Calibri" w:cs="Calibri"/>
        </w:rPr>
        <w:t xml:space="preserve">                                                                                                                                       Predsjednik</w:t>
      </w:r>
    </w:p>
    <w:p w14:paraId="197B320A" w14:textId="77777777" w:rsidR="00BF5B4C" w:rsidRPr="00BF5B4C" w:rsidRDefault="00BF5B4C" w:rsidP="00BF5B4C">
      <w:pPr>
        <w:pStyle w:val="Tijeloteksta"/>
        <w:jc w:val="both"/>
        <w:rPr>
          <w:rFonts w:ascii="Calibri" w:hAnsi="Calibri" w:cs="Calibri"/>
        </w:rPr>
      </w:pPr>
      <w:r w:rsidRPr="00BF5B4C">
        <w:rPr>
          <w:rFonts w:ascii="Calibri" w:hAnsi="Calibri" w:cs="Calibri"/>
        </w:rPr>
        <w:tab/>
      </w:r>
      <w:r w:rsidRPr="00BF5B4C">
        <w:rPr>
          <w:rFonts w:ascii="Calibri" w:hAnsi="Calibri" w:cs="Calibri"/>
        </w:rPr>
        <w:tab/>
      </w:r>
      <w:r w:rsidRPr="00BF5B4C">
        <w:rPr>
          <w:rFonts w:ascii="Calibri" w:hAnsi="Calibri" w:cs="Calibri"/>
        </w:rPr>
        <w:tab/>
      </w:r>
      <w:r w:rsidRPr="00BF5B4C">
        <w:rPr>
          <w:rFonts w:ascii="Calibri" w:hAnsi="Calibri" w:cs="Calibri"/>
        </w:rPr>
        <w:tab/>
      </w:r>
      <w:r w:rsidRPr="00BF5B4C">
        <w:rPr>
          <w:rFonts w:ascii="Calibri" w:hAnsi="Calibri" w:cs="Calibri"/>
        </w:rPr>
        <w:tab/>
      </w:r>
      <w:r w:rsidRPr="00BF5B4C">
        <w:rPr>
          <w:rFonts w:ascii="Calibri" w:hAnsi="Calibri" w:cs="Calibri"/>
        </w:rPr>
        <w:tab/>
        <w:t xml:space="preserve">                                                     Gradskog vijeća </w:t>
      </w:r>
    </w:p>
    <w:p w14:paraId="263B6CFF" w14:textId="77777777" w:rsidR="00BF5B4C" w:rsidRPr="00BF5B4C" w:rsidRDefault="00BF5B4C" w:rsidP="00BF5B4C">
      <w:pPr>
        <w:pStyle w:val="Tijeloteksta"/>
        <w:jc w:val="both"/>
        <w:rPr>
          <w:rFonts w:ascii="Calibri" w:hAnsi="Calibri" w:cs="Calibri"/>
        </w:rPr>
      </w:pPr>
    </w:p>
    <w:p w14:paraId="50D1316D" w14:textId="77777777" w:rsidR="00BF5B4C" w:rsidRPr="00BF5B4C" w:rsidRDefault="00BF5B4C" w:rsidP="00BF5B4C">
      <w:pPr>
        <w:pStyle w:val="Tijeloteksta"/>
        <w:jc w:val="both"/>
        <w:rPr>
          <w:rFonts w:ascii="Calibri" w:hAnsi="Calibri" w:cs="Calibri"/>
        </w:rPr>
      </w:pPr>
      <w:r w:rsidRPr="00775AD5">
        <w:rPr>
          <w:rFonts w:ascii="Calibri" w:hAnsi="Calibri" w:cs="Calibri"/>
          <w:b/>
          <w:bCs/>
        </w:rPr>
        <w:tab/>
      </w:r>
      <w:r w:rsidRPr="00775AD5">
        <w:rPr>
          <w:rFonts w:ascii="Calibri" w:hAnsi="Calibri" w:cs="Calibri"/>
          <w:b/>
          <w:bCs/>
        </w:rPr>
        <w:tab/>
      </w:r>
      <w:r w:rsidRPr="00775AD5">
        <w:rPr>
          <w:rFonts w:ascii="Calibri" w:hAnsi="Calibri" w:cs="Calibri"/>
          <w:b/>
          <w:bCs/>
        </w:rPr>
        <w:tab/>
      </w:r>
      <w:r w:rsidRPr="00775AD5">
        <w:rPr>
          <w:rFonts w:ascii="Calibri" w:hAnsi="Calibri" w:cs="Calibri"/>
          <w:b/>
          <w:bCs/>
        </w:rPr>
        <w:tab/>
      </w:r>
      <w:r w:rsidRPr="00775AD5">
        <w:rPr>
          <w:rFonts w:ascii="Calibri" w:hAnsi="Calibri" w:cs="Calibri"/>
          <w:b/>
          <w:bCs/>
        </w:rPr>
        <w:tab/>
      </w:r>
      <w:r w:rsidRPr="00775AD5">
        <w:rPr>
          <w:rFonts w:ascii="Calibri" w:hAnsi="Calibri" w:cs="Calibri"/>
          <w:b/>
          <w:bCs/>
        </w:rPr>
        <w:tab/>
      </w:r>
      <w:r w:rsidRPr="00775AD5">
        <w:rPr>
          <w:rFonts w:ascii="Calibri" w:hAnsi="Calibri" w:cs="Calibri"/>
          <w:b/>
          <w:bCs/>
        </w:rPr>
        <w:tab/>
      </w:r>
      <w:r w:rsidRPr="00775AD5">
        <w:rPr>
          <w:rFonts w:ascii="Calibri" w:hAnsi="Calibri" w:cs="Calibri"/>
          <w:b/>
          <w:bCs/>
        </w:rPr>
        <w:tab/>
      </w:r>
      <w:r w:rsidRPr="00BF5B4C">
        <w:rPr>
          <w:rFonts w:ascii="Calibri" w:hAnsi="Calibri" w:cs="Calibri"/>
        </w:rPr>
        <w:t xml:space="preserve">                                 Ivica Vulić </w:t>
      </w:r>
    </w:p>
    <w:sectPr w:rsidR="00BF5B4C" w:rsidRPr="00BF5B4C" w:rsidSect="00BF5B4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707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1613E" w14:textId="77777777" w:rsidR="00AF17F9" w:rsidRDefault="00AF17F9" w:rsidP="00C279ED">
      <w:r>
        <w:separator/>
      </w:r>
    </w:p>
  </w:endnote>
  <w:endnote w:type="continuationSeparator" w:id="0">
    <w:p w14:paraId="16FFAD97" w14:textId="77777777" w:rsidR="00AF17F9" w:rsidRDefault="00AF17F9" w:rsidP="00C27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BBE70" w14:textId="77777777" w:rsidR="00C279ED" w:rsidRDefault="00D448C6">
    <w:pPr>
      <w:pStyle w:val="Podnoje"/>
    </w:pPr>
    <w:r>
      <w:rPr>
        <w:noProof/>
        <w:lang w:val="en-GB" w:eastAsia="en-GB"/>
      </w:rPr>
      <w:drawing>
        <wp:inline distT="0" distB="0" distL="0" distR="0" wp14:anchorId="471CF54B" wp14:editId="3CFB0701">
          <wp:extent cx="5753100" cy="1190625"/>
          <wp:effectExtent l="0" t="0" r="0" b="9525"/>
          <wp:docPr id="7" name="Slika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F135E" w14:textId="77777777" w:rsidR="006E430D" w:rsidRDefault="00D448C6">
    <w:pPr>
      <w:pStyle w:val="Podnoje"/>
    </w:pPr>
    <w:r>
      <w:rPr>
        <w:noProof/>
        <w:lang w:val="en-GB" w:eastAsia="en-GB"/>
      </w:rPr>
      <w:drawing>
        <wp:inline distT="0" distB="0" distL="0" distR="0" wp14:anchorId="241075CD" wp14:editId="26840288">
          <wp:extent cx="5753100" cy="1190625"/>
          <wp:effectExtent l="0" t="0" r="0" b="9525"/>
          <wp:docPr id="9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1F863" w14:textId="77777777" w:rsidR="00AF17F9" w:rsidRDefault="00AF17F9" w:rsidP="00C279ED">
      <w:r>
        <w:separator/>
      </w:r>
    </w:p>
  </w:footnote>
  <w:footnote w:type="continuationSeparator" w:id="0">
    <w:p w14:paraId="236A07FB" w14:textId="77777777" w:rsidR="00AF17F9" w:rsidRDefault="00AF17F9" w:rsidP="00C279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DFCB6" w14:textId="77777777" w:rsidR="00C279ED" w:rsidRDefault="00C279ED" w:rsidP="00C279ED">
    <w:pPr>
      <w:pStyle w:val="Zaglavlje"/>
      <w:ind w:left="-14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3DBB2" w14:textId="77777777" w:rsidR="00C279ED" w:rsidRDefault="00D448C6" w:rsidP="00C279ED">
    <w:pPr>
      <w:pStyle w:val="Zaglavlje"/>
      <w:ind w:left="-284"/>
    </w:pPr>
    <w:r>
      <w:rPr>
        <w:noProof/>
        <w:lang w:val="en-GB" w:eastAsia="en-GB"/>
      </w:rPr>
      <w:drawing>
        <wp:inline distT="0" distB="0" distL="0" distR="0" wp14:anchorId="05487327" wp14:editId="47766513">
          <wp:extent cx="1962150" cy="1495425"/>
          <wp:effectExtent l="0" t="0" r="0" b="9525"/>
          <wp:docPr id="8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1495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86A5F"/>
    <w:multiLevelType w:val="multilevel"/>
    <w:tmpl w:val="210C56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1" w15:restartNumberingAfterBreak="0">
    <w:nsid w:val="2DF43720"/>
    <w:multiLevelType w:val="hybridMultilevel"/>
    <w:tmpl w:val="AD9E0AB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613793"/>
    <w:multiLevelType w:val="hybridMultilevel"/>
    <w:tmpl w:val="8F7AD7D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2D04CFD"/>
    <w:multiLevelType w:val="singleLevel"/>
    <w:tmpl w:val="88F0EE0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6AE17CBE"/>
    <w:multiLevelType w:val="hybridMultilevel"/>
    <w:tmpl w:val="49C4496A"/>
    <w:lvl w:ilvl="0" w:tplc="62E6875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2608BE"/>
    <w:multiLevelType w:val="hybridMultilevel"/>
    <w:tmpl w:val="3B66234E"/>
    <w:lvl w:ilvl="0" w:tplc="93F468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A57CB2"/>
    <w:multiLevelType w:val="hybridMultilevel"/>
    <w:tmpl w:val="FDDEF6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0746F9"/>
    <w:multiLevelType w:val="hybridMultilevel"/>
    <w:tmpl w:val="EF46F14A"/>
    <w:lvl w:ilvl="0" w:tplc="589487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95031709">
    <w:abstractNumId w:val="4"/>
  </w:num>
  <w:num w:numId="2" w16cid:durableId="1986625266">
    <w:abstractNumId w:val="3"/>
  </w:num>
  <w:num w:numId="3" w16cid:durableId="537427247">
    <w:abstractNumId w:val="0"/>
  </w:num>
  <w:num w:numId="4" w16cid:durableId="2042583910">
    <w:abstractNumId w:val="1"/>
  </w:num>
  <w:num w:numId="5" w16cid:durableId="1509632265">
    <w:abstractNumId w:val="5"/>
  </w:num>
  <w:num w:numId="6" w16cid:durableId="1615207319">
    <w:abstractNumId w:val="6"/>
  </w:num>
  <w:num w:numId="7" w16cid:durableId="1733578423">
    <w:abstractNumId w:val="2"/>
  </w:num>
  <w:num w:numId="8" w16cid:durableId="3277583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9ED"/>
    <w:rsid w:val="000B7451"/>
    <w:rsid w:val="00101C42"/>
    <w:rsid w:val="00197D96"/>
    <w:rsid w:val="001C6E3C"/>
    <w:rsid w:val="001D6A37"/>
    <w:rsid w:val="001E5B45"/>
    <w:rsid w:val="00240221"/>
    <w:rsid w:val="002439AD"/>
    <w:rsid w:val="00287197"/>
    <w:rsid w:val="002F2F78"/>
    <w:rsid w:val="00385502"/>
    <w:rsid w:val="003F0201"/>
    <w:rsid w:val="004B5DD1"/>
    <w:rsid w:val="0050446F"/>
    <w:rsid w:val="005A0F9F"/>
    <w:rsid w:val="005A719C"/>
    <w:rsid w:val="0060092D"/>
    <w:rsid w:val="00633C71"/>
    <w:rsid w:val="00652F52"/>
    <w:rsid w:val="00672DA8"/>
    <w:rsid w:val="00683AEB"/>
    <w:rsid w:val="00684286"/>
    <w:rsid w:val="0068679B"/>
    <w:rsid w:val="006A09BD"/>
    <w:rsid w:val="006C7D52"/>
    <w:rsid w:val="006E430D"/>
    <w:rsid w:val="00714FBF"/>
    <w:rsid w:val="00723E13"/>
    <w:rsid w:val="00743D7F"/>
    <w:rsid w:val="007A2BD7"/>
    <w:rsid w:val="007A6F45"/>
    <w:rsid w:val="00836AC8"/>
    <w:rsid w:val="00860B5B"/>
    <w:rsid w:val="008851CB"/>
    <w:rsid w:val="00892D26"/>
    <w:rsid w:val="0094008B"/>
    <w:rsid w:val="00981E81"/>
    <w:rsid w:val="009E07A4"/>
    <w:rsid w:val="009F3325"/>
    <w:rsid w:val="00A10C07"/>
    <w:rsid w:val="00A63279"/>
    <w:rsid w:val="00A63EC2"/>
    <w:rsid w:val="00AA36D1"/>
    <w:rsid w:val="00AF17F9"/>
    <w:rsid w:val="00B061CC"/>
    <w:rsid w:val="00B56725"/>
    <w:rsid w:val="00B93DAB"/>
    <w:rsid w:val="00BC3400"/>
    <w:rsid w:val="00BF5B4C"/>
    <w:rsid w:val="00C23006"/>
    <w:rsid w:val="00C279ED"/>
    <w:rsid w:val="00C76FC7"/>
    <w:rsid w:val="00CB479D"/>
    <w:rsid w:val="00D448C6"/>
    <w:rsid w:val="00D4552D"/>
    <w:rsid w:val="00DB2241"/>
    <w:rsid w:val="00DB2364"/>
    <w:rsid w:val="00DD5A93"/>
    <w:rsid w:val="00E27C2E"/>
    <w:rsid w:val="00E44959"/>
    <w:rsid w:val="00F201C1"/>
    <w:rsid w:val="00F7618D"/>
    <w:rsid w:val="00F80828"/>
    <w:rsid w:val="00F83CFB"/>
    <w:rsid w:val="00F871F2"/>
    <w:rsid w:val="00FA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DD1F2E"/>
  <w15:docId w15:val="{024B6876-9F87-48F5-BC3D-D3CC1C64C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79ED"/>
    <w:rPr>
      <w:rFonts w:eastAsia="Times New Roman"/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link w:val="Naslov1Char"/>
    <w:qFormat/>
    <w:rsid w:val="00D448C6"/>
    <w:pPr>
      <w:keepNext/>
      <w:jc w:val="center"/>
      <w:outlineLvl w:val="0"/>
    </w:pPr>
    <w:rPr>
      <w:rFonts w:ascii="Times New Roman" w:hAnsi="Times New Roman"/>
      <w:b/>
      <w:sz w:val="20"/>
      <w:szCs w:val="20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279E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C279ED"/>
    <w:rPr>
      <w:rFonts w:eastAsia="Times New Roman"/>
      <w:sz w:val="24"/>
      <w:szCs w:val="24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C279E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C279ED"/>
    <w:rPr>
      <w:rFonts w:eastAsia="Times New Roman"/>
      <w:sz w:val="24"/>
      <w:szCs w:val="24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279E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C279ED"/>
    <w:rPr>
      <w:rFonts w:ascii="Tahoma" w:eastAsia="Times New Roman" w:hAnsi="Tahoma" w:cs="Tahoma"/>
      <w:sz w:val="16"/>
      <w:szCs w:val="16"/>
      <w:lang w:val="en-US"/>
    </w:rPr>
  </w:style>
  <w:style w:type="paragraph" w:styleId="Bezproreda">
    <w:name w:val="No Spacing"/>
    <w:uiPriority w:val="1"/>
    <w:qFormat/>
    <w:rsid w:val="006E430D"/>
    <w:rPr>
      <w:sz w:val="22"/>
      <w:szCs w:val="22"/>
      <w:lang w:eastAsia="en-US"/>
    </w:rPr>
  </w:style>
  <w:style w:type="character" w:styleId="Hiperveza">
    <w:name w:val="Hyperlink"/>
    <w:uiPriority w:val="99"/>
    <w:unhideWhenUsed/>
    <w:rsid w:val="006E430D"/>
    <w:rPr>
      <w:color w:val="0000FF"/>
      <w:u w:val="single"/>
    </w:rPr>
  </w:style>
  <w:style w:type="character" w:customStyle="1" w:styleId="Naslov1Char">
    <w:name w:val="Naslov 1 Char"/>
    <w:basedOn w:val="Zadanifontodlomka"/>
    <w:link w:val="Naslov1"/>
    <w:rsid w:val="00D448C6"/>
    <w:rPr>
      <w:rFonts w:ascii="Times New Roman" w:eastAsia="Times New Roman" w:hAnsi="Times New Roman"/>
      <w:b/>
    </w:rPr>
  </w:style>
  <w:style w:type="paragraph" w:styleId="Tijeloteksta">
    <w:name w:val="Body Text"/>
    <w:basedOn w:val="Normal"/>
    <w:link w:val="TijelotekstaChar"/>
    <w:rsid w:val="00D448C6"/>
    <w:pPr>
      <w:spacing w:after="120"/>
    </w:pPr>
    <w:rPr>
      <w:rFonts w:ascii="Times New Roman" w:hAnsi="Times New Roman"/>
      <w:lang w:val="hr-HR" w:eastAsia="hr-HR"/>
    </w:rPr>
  </w:style>
  <w:style w:type="character" w:customStyle="1" w:styleId="TijelotekstaChar">
    <w:name w:val="Tijelo teksta Char"/>
    <w:basedOn w:val="Zadanifontodlomka"/>
    <w:link w:val="Tijeloteksta"/>
    <w:rsid w:val="00D448C6"/>
    <w:rPr>
      <w:rFonts w:ascii="Times New Roman" w:eastAsia="Times New Roman" w:hAnsi="Times New Roman"/>
      <w:sz w:val="24"/>
      <w:szCs w:val="24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D448C6"/>
    <w:pPr>
      <w:spacing w:after="120"/>
      <w:ind w:left="283"/>
    </w:pPr>
    <w:rPr>
      <w:rFonts w:ascii="Cambria" w:eastAsia="MS Mincho" w:hAnsi="Cambria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D448C6"/>
    <w:rPr>
      <w:rFonts w:ascii="Cambria" w:eastAsia="MS Mincho" w:hAnsi="Cambria"/>
      <w:sz w:val="24"/>
      <w:szCs w:val="24"/>
      <w:lang w:val="en-US" w:eastAsia="en-US"/>
    </w:rPr>
  </w:style>
  <w:style w:type="paragraph" w:styleId="Tijeloteksta-uvlaka2">
    <w:name w:val="Body Text Indent 2"/>
    <w:basedOn w:val="Normal"/>
    <w:link w:val="Tijeloteksta-uvlaka2Char"/>
    <w:uiPriority w:val="99"/>
    <w:unhideWhenUsed/>
    <w:rsid w:val="00D448C6"/>
    <w:pPr>
      <w:spacing w:after="120" w:line="480" w:lineRule="auto"/>
      <w:ind w:left="283"/>
    </w:pPr>
    <w:rPr>
      <w:rFonts w:ascii="Cambria" w:eastAsia="MS Mincho" w:hAnsi="Cambria"/>
    </w:rPr>
  </w:style>
  <w:style w:type="character" w:customStyle="1" w:styleId="Tijeloteksta-uvlaka2Char">
    <w:name w:val="Tijelo teksta - uvlaka 2 Char"/>
    <w:basedOn w:val="Zadanifontodlomka"/>
    <w:link w:val="Tijeloteksta-uvlaka2"/>
    <w:uiPriority w:val="99"/>
    <w:rsid w:val="00D448C6"/>
    <w:rPr>
      <w:rFonts w:ascii="Cambria" w:eastAsia="MS Mincho" w:hAnsi="Cambria"/>
      <w:sz w:val="24"/>
      <w:szCs w:val="24"/>
      <w:lang w:val="en-US" w:eastAsia="en-US"/>
    </w:rPr>
  </w:style>
  <w:style w:type="paragraph" w:styleId="Tijeloteksta-uvlaka3">
    <w:name w:val="Body Text Indent 3"/>
    <w:basedOn w:val="Normal"/>
    <w:link w:val="Tijeloteksta-uvlaka3Char"/>
    <w:uiPriority w:val="99"/>
    <w:semiHidden/>
    <w:unhideWhenUsed/>
    <w:rsid w:val="00D448C6"/>
    <w:pPr>
      <w:spacing w:after="120"/>
      <w:ind w:left="283"/>
    </w:pPr>
    <w:rPr>
      <w:rFonts w:ascii="Cambria" w:eastAsia="MS Mincho" w:hAnsi="Cambria"/>
      <w:sz w:val="16"/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semiHidden/>
    <w:rsid w:val="00D448C6"/>
    <w:rPr>
      <w:rFonts w:ascii="Cambria" w:eastAsia="MS Mincho" w:hAnsi="Cambria"/>
      <w:sz w:val="16"/>
      <w:szCs w:val="16"/>
      <w:lang w:val="en-US" w:eastAsia="en-US"/>
    </w:rPr>
  </w:style>
  <w:style w:type="paragraph" w:customStyle="1" w:styleId="tb-na16">
    <w:name w:val="tb-na16"/>
    <w:basedOn w:val="Normal"/>
    <w:rsid w:val="00D448C6"/>
    <w:pPr>
      <w:spacing w:before="100" w:beforeAutospacing="1" w:after="100" w:afterAutospacing="1"/>
    </w:pPr>
    <w:rPr>
      <w:rFonts w:ascii="Times New Roman" w:hAnsi="Times New Roman"/>
      <w:lang w:val="hr-HR" w:eastAsia="hr-HR"/>
    </w:rPr>
  </w:style>
  <w:style w:type="paragraph" w:styleId="StandardWeb">
    <w:name w:val="Normal (Web)"/>
    <w:basedOn w:val="Normal"/>
    <w:uiPriority w:val="99"/>
    <w:unhideWhenUsed/>
    <w:rsid w:val="00BF5B4C"/>
    <w:pPr>
      <w:spacing w:before="100" w:beforeAutospacing="1" w:after="100" w:afterAutospacing="1"/>
    </w:pPr>
    <w:rPr>
      <w:rFonts w:ascii="Times New Roman" w:hAnsi="Times New Roman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6BC4B-BAB7-4E42-89AF-BBD2C95E3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2348</Words>
  <Characters>13387</Characters>
  <Application>Microsoft Office Word</Application>
  <DocSecurity>0</DocSecurity>
  <Lines>111</Lines>
  <Paragraphs>31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15704</CharactersWithSpaces>
  <SharedDoc>false</SharedDoc>
  <HLinks>
    <vt:vector size="6" baseType="variant">
      <vt:variant>
        <vt:i4>3014738</vt:i4>
      </vt:variant>
      <vt:variant>
        <vt:i4>0</vt:i4>
      </vt:variant>
      <vt:variant>
        <vt:i4>0</vt:i4>
      </vt:variant>
      <vt:variant>
        <vt:i4>5</vt:i4>
      </vt:variant>
      <vt:variant>
        <vt:lpwstr>mailto:sonja.marohnichorvat@novska.hr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Natalija Pipić-Skoko</dc:creator>
  <cp:lastModifiedBy>Natalija Pipić-Skoko</cp:lastModifiedBy>
  <cp:revision>2</cp:revision>
  <cp:lastPrinted>2023-12-13T12:16:00Z</cp:lastPrinted>
  <dcterms:created xsi:type="dcterms:W3CDTF">2023-12-27T13:06:00Z</dcterms:created>
  <dcterms:modified xsi:type="dcterms:W3CDTF">2023-12-27T13:06:00Z</dcterms:modified>
</cp:coreProperties>
</file>