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E628" w14:textId="77777777" w:rsidR="00D76D2F" w:rsidRPr="00EB486C" w:rsidRDefault="00D76D2F" w:rsidP="00D76D2F">
      <w:pPr>
        <w:pStyle w:val="Bezproreda"/>
        <w:ind w:right="168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Hlk38522534"/>
      <w:bookmarkStart w:id="1" w:name="_Hlk24612821"/>
    </w:p>
    <w:p w14:paraId="3CDDFF29" w14:textId="5F5DE488" w:rsidR="00D76D2F" w:rsidRPr="00EB486C" w:rsidRDefault="00D76D2F" w:rsidP="00E669F1">
      <w:pPr>
        <w:pStyle w:val="Bezproreda"/>
        <w:ind w:left="142" w:right="168" w:hanging="142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B486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30152F77" wp14:editId="37CABDF3">
            <wp:extent cx="2377280" cy="1484986"/>
            <wp:effectExtent l="0" t="0" r="4445" b="1270"/>
            <wp:docPr id="570928310" name="Slika 57092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 GRADONACELN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279" cy="148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E9FCB" w14:textId="77777777" w:rsidR="00D76D2F" w:rsidRPr="00EB486C" w:rsidRDefault="00D76D2F" w:rsidP="00D76D2F">
      <w:pPr>
        <w:pStyle w:val="Bezproreda"/>
        <w:ind w:right="168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B8339C9" w14:textId="18B4AB5C" w:rsidR="00E669F1" w:rsidRPr="00EB486C" w:rsidRDefault="00E669F1" w:rsidP="00D76D2F">
      <w:pPr>
        <w:pStyle w:val="Bezproreda"/>
        <w:ind w:right="168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B48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KLASA: </w:t>
      </w:r>
      <w:r w:rsidR="005A0F0A" w:rsidRPr="00EB48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944-06/25-01/9</w:t>
      </w:r>
    </w:p>
    <w:p w14:paraId="044CA612" w14:textId="5B49C4FE" w:rsidR="00E669F1" w:rsidRPr="00EB486C" w:rsidRDefault="00E669F1" w:rsidP="00E669F1">
      <w:pPr>
        <w:pStyle w:val="Bezproreda"/>
        <w:ind w:left="142" w:right="168" w:hanging="142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B48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URBROJ: </w:t>
      </w:r>
      <w:r w:rsidR="005A0F0A" w:rsidRPr="00EB48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2176-4-02-25-</w:t>
      </w:r>
      <w:r w:rsidR="00530D9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</w:p>
    <w:p w14:paraId="0B8BB00C" w14:textId="768572AC" w:rsidR="00E669F1" w:rsidRPr="00EB486C" w:rsidRDefault="00E669F1" w:rsidP="00D76D2F">
      <w:pPr>
        <w:pStyle w:val="Bezproreda"/>
        <w:ind w:right="168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B48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Novska, </w:t>
      </w:r>
      <w:r w:rsidR="00530D9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14</w:t>
      </w:r>
      <w:r w:rsidR="005A0F0A" w:rsidRPr="00EB48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proofErr w:type="spellStart"/>
      <w:r w:rsidR="005A0F0A" w:rsidRPr="00EB48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ožujka</w:t>
      </w:r>
      <w:proofErr w:type="spellEnd"/>
      <w:r w:rsidR="005A0F0A" w:rsidRPr="00EB48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2025. </w:t>
      </w:r>
    </w:p>
    <w:p w14:paraId="08ED75FC" w14:textId="77777777" w:rsidR="00E669F1" w:rsidRPr="00EB486C" w:rsidRDefault="00E669F1" w:rsidP="00E669F1">
      <w:pPr>
        <w:pStyle w:val="Bezproreda"/>
        <w:ind w:left="142" w:right="168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0A44EF" w14:textId="69AC1D46" w:rsidR="00E669F1" w:rsidRPr="00EB486C" w:rsidRDefault="00E669F1" w:rsidP="00EB486C">
      <w:pPr>
        <w:pStyle w:val="Bezproreda"/>
        <w:ind w:right="168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Na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temelju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>članka</w:t>
      </w:r>
      <w:proofErr w:type="spellEnd"/>
      <w:r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47. </w:t>
      </w:r>
      <w:proofErr w:type="spellStart"/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>Statuta</w:t>
      </w:r>
      <w:proofErr w:type="spellEnd"/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Grada </w:t>
      </w:r>
      <w:proofErr w:type="spellStart"/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>Novske</w:t>
      </w:r>
      <w:proofErr w:type="spellEnd"/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(„Službeni </w:t>
      </w:r>
      <w:proofErr w:type="gramStart"/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>vjesnik“ Grada</w:t>
      </w:r>
      <w:proofErr w:type="gramEnd"/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>Novske</w:t>
      </w:r>
      <w:proofErr w:type="spellEnd"/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>broj</w:t>
      </w:r>
      <w:proofErr w:type="spellEnd"/>
      <w:r w:rsidR="00D76D2F"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8/21, 13/23)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članka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6.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Odluke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o</w:t>
      </w:r>
      <w:r w:rsidR="00D76D2F"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davanju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na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korištenje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javnih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površina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dijelova</w:t>
      </w:r>
      <w:proofErr w:type="spellEnd"/>
      <w:r w:rsidR="00D76D2F"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neizgrađenog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građevinskog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zemljišta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vlasništvu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Grada Novska („Službeni </w:t>
      </w:r>
      <w:proofErr w:type="gram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vjesnik“</w:t>
      </w:r>
      <w:r w:rsidR="00D76D2F"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Grada</w:t>
      </w:r>
      <w:proofErr w:type="gram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Novske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broj</w:t>
      </w:r>
      <w:proofErr w:type="spellEnd"/>
      <w:r w:rsidR="00D76D2F"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3</w:t>
      </w:r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0/18)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Gradonačelni</w:t>
      </w:r>
      <w:r w:rsidR="00735A3A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ca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Grada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Novske</w:t>
      </w:r>
      <w:proofErr w:type="spellEnd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raspisuje</w:t>
      </w:r>
      <w:proofErr w:type="spellEnd"/>
    </w:p>
    <w:p w14:paraId="46034B68" w14:textId="77777777" w:rsidR="00E669F1" w:rsidRPr="00EB486C" w:rsidRDefault="00E669F1" w:rsidP="00E669F1">
      <w:pPr>
        <w:pStyle w:val="Bezproreda"/>
        <w:ind w:left="142" w:right="168" w:hanging="142"/>
        <w:jc w:val="center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  <w:r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JAVNI NATJEČAJ</w:t>
      </w:r>
    </w:p>
    <w:p w14:paraId="0770B2AC" w14:textId="4EB0CAB0" w:rsidR="00E669F1" w:rsidRPr="00EB486C" w:rsidRDefault="00E669F1" w:rsidP="00E669F1">
      <w:pPr>
        <w:pStyle w:val="Bezproreda"/>
        <w:ind w:left="142" w:right="168" w:hanging="142"/>
        <w:jc w:val="center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  <w:r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za </w:t>
      </w:r>
      <w:proofErr w:type="spellStart"/>
      <w:r w:rsidR="00D76D2F"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davanje</w:t>
      </w:r>
      <w:proofErr w:type="spellEnd"/>
      <w:r w:rsidR="00D76D2F"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D76D2F"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na</w:t>
      </w:r>
      <w:proofErr w:type="spellEnd"/>
      <w:r w:rsidR="00D76D2F"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D76D2F"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korištenje</w:t>
      </w:r>
      <w:proofErr w:type="spellEnd"/>
      <w:r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dijela</w:t>
      </w:r>
      <w:proofErr w:type="spellEnd"/>
      <w:r w:rsid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javne</w:t>
      </w:r>
      <w:proofErr w:type="spellEnd"/>
      <w:r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EB486C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površine</w:t>
      </w:r>
      <w:proofErr w:type="spellEnd"/>
    </w:p>
    <w:p w14:paraId="09831474" w14:textId="77777777" w:rsidR="00E669F1" w:rsidRPr="00EB486C" w:rsidRDefault="00E669F1" w:rsidP="00E669F1">
      <w:pPr>
        <w:pStyle w:val="Bezproreda"/>
        <w:ind w:left="142" w:right="168" w:hanging="142"/>
        <w:jc w:val="both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</w:p>
    <w:p w14:paraId="04B460D0" w14:textId="77777777" w:rsidR="00E669F1" w:rsidRPr="00EB486C" w:rsidRDefault="00E669F1" w:rsidP="00E669F1">
      <w:pPr>
        <w:ind w:left="142" w:right="168" w:hanging="142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7576A1CC" w14:textId="7482595C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EB486C">
        <w:rPr>
          <w:rFonts w:asciiTheme="minorHAnsi" w:hAnsiTheme="minorHAnsi" w:cstheme="minorHAnsi"/>
          <w:b/>
          <w:color w:val="000000" w:themeColor="text1"/>
          <w:lang w:val="en-US"/>
        </w:rPr>
        <w:t>I.</w:t>
      </w:r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EB486C">
        <w:rPr>
          <w:rFonts w:asciiTheme="minorHAnsi" w:hAnsiTheme="minorHAnsi" w:cstheme="minorHAnsi"/>
          <w:color w:val="000000" w:themeColor="text1"/>
          <w:lang w:val="en-US"/>
        </w:rPr>
        <w:tab/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Raspisuje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se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javni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natječaj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za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davanje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na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korištenje</w:t>
      </w:r>
      <w:proofErr w:type="spellEnd"/>
      <w:r w:rsidR="00EB48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="00EB486C">
        <w:rPr>
          <w:rFonts w:asciiTheme="minorHAnsi" w:hAnsiTheme="minorHAnsi" w:cstheme="minorHAnsi"/>
          <w:color w:val="000000" w:themeColor="text1"/>
          <w:lang w:val="en-US"/>
        </w:rPr>
        <w:t>dijela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javne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površine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u Grada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Novske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u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svrhu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postavljanja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EB486C">
        <w:rPr>
          <w:rFonts w:asciiTheme="minorHAnsi" w:hAnsiTheme="minorHAnsi" w:cstheme="minorHAnsi"/>
          <w:color w:val="000000" w:themeColor="text1"/>
          <w:lang w:val="en-US"/>
        </w:rPr>
        <w:t>kioska</w:t>
      </w:r>
      <w:proofErr w:type="spellEnd"/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</w:p>
    <w:p w14:paraId="632A1036" w14:textId="77777777" w:rsidR="00D76D2F" w:rsidRPr="00EB486C" w:rsidRDefault="00D76D2F" w:rsidP="00D76D2F">
      <w:pPr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1"/>
        <w:gridCol w:w="1442"/>
        <w:gridCol w:w="1733"/>
        <w:gridCol w:w="3033"/>
      </w:tblGrid>
      <w:tr w:rsidR="00EB486C" w:rsidRPr="00EB486C" w14:paraId="3256DC51" w14:textId="77777777" w:rsidTr="004168D9">
        <w:trPr>
          <w:trHeight w:val="731"/>
        </w:trPr>
        <w:tc>
          <w:tcPr>
            <w:tcW w:w="4011" w:type="dxa"/>
            <w:shd w:val="clear" w:color="auto" w:fill="FFF2CC"/>
          </w:tcPr>
          <w:p w14:paraId="5FBCC041" w14:textId="77777777" w:rsidR="00D76D2F" w:rsidRPr="00EB486C" w:rsidRDefault="00D76D2F" w:rsidP="004168D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B486C">
              <w:rPr>
                <w:rFonts w:asciiTheme="minorHAnsi" w:hAnsiTheme="minorHAnsi" w:cstheme="minorHAnsi"/>
                <w:color w:val="000000" w:themeColor="text1"/>
              </w:rPr>
              <w:t>Lokacija</w:t>
            </w:r>
          </w:p>
        </w:tc>
        <w:tc>
          <w:tcPr>
            <w:tcW w:w="1442" w:type="dxa"/>
            <w:shd w:val="clear" w:color="auto" w:fill="FFF2CC"/>
          </w:tcPr>
          <w:p w14:paraId="6728793E" w14:textId="77777777" w:rsidR="00D76D2F" w:rsidRPr="00EB486C" w:rsidRDefault="00D76D2F" w:rsidP="004168D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B486C">
              <w:rPr>
                <w:rFonts w:asciiTheme="minorHAnsi" w:hAnsiTheme="minorHAnsi" w:cstheme="minorHAnsi"/>
                <w:color w:val="000000" w:themeColor="text1"/>
              </w:rPr>
              <w:t>Površina</w:t>
            </w:r>
          </w:p>
        </w:tc>
        <w:tc>
          <w:tcPr>
            <w:tcW w:w="1733" w:type="dxa"/>
            <w:shd w:val="clear" w:color="auto" w:fill="FFF2CC"/>
          </w:tcPr>
          <w:p w14:paraId="16C0347D" w14:textId="125D3CAB" w:rsidR="00D76D2F" w:rsidRPr="00EB486C" w:rsidRDefault="00D76D2F" w:rsidP="004168D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B486C">
              <w:rPr>
                <w:rFonts w:asciiTheme="minorHAnsi" w:hAnsiTheme="minorHAnsi" w:cstheme="minorHAnsi"/>
                <w:color w:val="000000" w:themeColor="text1"/>
              </w:rPr>
              <w:t xml:space="preserve">Početni iznos </w:t>
            </w:r>
            <w:r w:rsidR="00735A3A">
              <w:rPr>
                <w:rFonts w:asciiTheme="minorHAnsi" w:hAnsiTheme="minorHAnsi" w:cstheme="minorHAnsi"/>
                <w:color w:val="000000" w:themeColor="text1"/>
              </w:rPr>
              <w:t xml:space="preserve">godišnje </w:t>
            </w:r>
            <w:r w:rsidR="001E7FA2">
              <w:rPr>
                <w:rFonts w:asciiTheme="minorHAnsi" w:hAnsiTheme="minorHAnsi" w:cstheme="minorHAnsi"/>
                <w:color w:val="000000" w:themeColor="text1"/>
              </w:rPr>
              <w:t>naknade</w:t>
            </w:r>
          </w:p>
        </w:tc>
        <w:tc>
          <w:tcPr>
            <w:tcW w:w="3033" w:type="dxa"/>
            <w:shd w:val="clear" w:color="auto" w:fill="FFF2CC"/>
          </w:tcPr>
          <w:p w14:paraId="66AA67A4" w14:textId="77777777" w:rsidR="00D76D2F" w:rsidRPr="00EB486C" w:rsidRDefault="00D76D2F" w:rsidP="004168D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B486C">
              <w:rPr>
                <w:rFonts w:asciiTheme="minorHAnsi" w:hAnsiTheme="minorHAnsi" w:cstheme="minorHAnsi"/>
                <w:color w:val="000000" w:themeColor="text1"/>
              </w:rPr>
              <w:t>Djelatnost</w:t>
            </w:r>
          </w:p>
        </w:tc>
      </w:tr>
      <w:tr w:rsidR="00EB486C" w:rsidRPr="00EB486C" w14:paraId="0B8411A6" w14:textId="77777777" w:rsidTr="004168D9">
        <w:trPr>
          <w:trHeight w:val="681"/>
        </w:trPr>
        <w:tc>
          <w:tcPr>
            <w:tcW w:w="4011" w:type="dxa"/>
            <w:shd w:val="clear" w:color="auto" w:fill="auto"/>
          </w:tcPr>
          <w:p w14:paraId="494ECBD1" w14:textId="51021482" w:rsidR="00D76D2F" w:rsidRPr="00EB486C" w:rsidRDefault="00D76D2F" w:rsidP="004168D9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486C">
              <w:rPr>
                <w:rFonts w:asciiTheme="minorHAnsi" w:hAnsiTheme="minorHAnsi" w:cstheme="minorHAnsi"/>
                <w:b/>
                <w:color w:val="000000" w:themeColor="text1"/>
              </w:rPr>
              <w:t xml:space="preserve">Novska, </w:t>
            </w:r>
            <w:r w:rsidR="00EB486C">
              <w:rPr>
                <w:rFonts w:asciiTheme="minorHAnsi" w:hAnsiTheme="minorHAnsi" w:cstheme="minorHAnsi"/>
                <w:b/>
                <w:color w:val="000000" w:themeColor="text1"/>
              </w:rPr>
              <w:t>dio javne površine u Radničkoj ulici između kbr. 2b i 2g, kč.br. 1067/5 k.o. Novska</w:t>
            </w:r>
          </w:p>
          <w:p w14:paraId="6EEDFA33" w14:textId="77777777" w:rsidR="00D76D2F" w:rsidRPr="00EB486C" w:rsidRDefault="00D76D2F" w:rsidP="004168D9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AA4583C" w14:textId="159943DC" w:rsidR="00D76D2F" w:rsidRPr="00EB486C" w:rsidRDefault="00074407" w:rsidP="004168D9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drawing>
                <wp:inline distT="0" distB="0" distL="0" distR="0" wp14:anchorId="33CD0C5D" wp14:editId="78E7D17B">
                  <wp:extent cx="2409825" cy="1768475"/>
                  <wp:effectExtent l="0" t="0" r="9525" b="3175"/>
                  <wp:docPr id="141516222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162228" name="Slika 141516222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shd w:val="clear" w:color="auto" w:fill="auto"/>
          </w:tcPr>
          <w:p w14:paraId="4DD9CA3E" w14:textId="77777777" w:rsidR="00D76D2F" w:rsidRPr="00EB486C" w:rsidRDefault="00D76D2F" w:rsidP="004168D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7307B33" w14:textId="7BBB6C2D" w:rsidR="00D76D2F" w:rsidRPr="00EB486C" w:rsidRDefault="00EB486C" w:rsidP="004168D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B486C">
              <w:rPr>
                <w:rFonts w:asciiTheme="minorHAnsi" w:hAnsiTheme="minorHAnsi" w:cstheme="minorHAnsi"/>
                <w:bCs/>
                <w:color w:val="000000" w:themeColor="text1"/>
              </w:rPr>
              <w:t>12</w:t>
            </w:r>
            <w:r w:rsidR="00D76D2F" w:rsidRPr="00EB486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m</w:t>
            </w:r>
            <w:r w:rsidR="00D76D2F" w:rsidRPr="00EB486C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59F322BA" w14:textId="77777777" w:rsidR="00D76D2F" w:rsidRPr="00EB486C" w:rsidRDefault="00D76D2F" w:rsidP="004168D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2A67E55" w14:textId="41B49236" w:rsidR="00D76D2F" w:rsidRDefault="00735A3A" w:rsidP="004168D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1.146,72</w:t>
            </w:r>
            <w:r w:rsidR="00D76D2F" w:rsidRPr="00EB486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EUR</w:t>
            </w:r>
          </w:p>
          <w:p w14:paraId="5F88132F" w14:textId="1DED2239" w:rsidR="00A40CC9" w:rsidRPr="00A40CC9" w:rsidRDefault="00A40CC9" w:rsidP="004168D9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3033" w:type="dxa"/>
            <w:shd w:val="clear" w:color="auto" w:fill="auto"/>
          </w:tcPr>
          <w:p w14:paraId="0254D535" w14:textId="33DC4EC6" w:rsidR="00D76D2F" w:rsidRPr="00EB486C" w:rsidRDefault="00EB486C" w:rsidP="004168D9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B486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br/>
              <w:t xml:space="preserve">47.62 Trgovina na malo novinama i ostalim periodičnim publikacijama, te papirnatom robom i pisaćim priborom </w:t>
            </w:r>
            <w:r w:rsidR="00D76D2F" w:rsidRPr="00EB486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(NKD 2007)</w:t>
            </w:r>
          </w:p>
        </w:tc>
      </w:tr>
    </w:tbl>
    <w:p w14:paraId="4F7E6561" w14:textId="77777777" w:rsidR="00E669F1" w:rsidRPr="00EB486C" w:rsidRDefault="00E669F1" w:rsidP="00E669F1">
      <w:pPr>
        <w:ind w:left="142" w:right="168" w:hanging="142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6C25858D" w14:textId="0A3D77C5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>Javni natječaj se provodi podnošenjem pisanih ponuda u zatvorenoj omotnici  po postupku i uvjetima propisanim Odlukom o davanju na korištenje javnih površina i neizgrađenog građevinskog zemljišta u vlasništvu Grada Novske (“Službeni vjesnik”,  broj: 30/18).</w:t>
      </w:r>
    </w:p>
    <w:p w14:paraId="768160F7" w14:textId="77777777" w:rsidR="00D76D2F" w:rsidRPr="00EB486C" w:rsidRDefault="00D76D2F" w:rsidP="00D76D2F">
      <w:pPr>
        <w:pStyle w:val="Naslov3"/>
        <w:ind w:left="720" w:hanging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II.</w:t>
      </w:r>
      <w:r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ROK KORIŠTENJA</w:t>
      </w:r>
    </w:p>
    <w:p w14:paraId="5C71CF8D" w14:textId="77777777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5343CC0" w14:textId="16612B20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 xml:space="preserve">Na određeno vrijeme od 5 godina, počevši od dana </w:t>
      </w:r>
      <w:proofErr w:type="spellStart"/>
      <w:r w:rsidRPr="00EB486C">
        <w:rPr>
          <w:rFonts w:asciiTheme="minorHAnsi" w:hAnsiTheme="minorHAnsi" w:cstheme="minorHAnsi"/>
          <w:color w:val="000000" w:themeColor="text1"/>
        </w:rPr>
        <w:t>solemnizacije</w:t>
      </w:r>
      <w:proofErr w:type="spellEnd"/>
      <w:r w:rsidRPr="00EB486C">
        <w:rPr>
          <w:rFonts w:asciiTheme="minorHAnsi" w:hAnsiTheme="minorHAnsi" w:cstheme="minorHAnsi"/>
          <w:color w:val="000000" w:themeColor="text1"/>
        </w:rPr>
        <w:t xml:space="preserve"> ugovora o davanju na korištenj</w:t>
      </w:r>
      <w:r w:rsidR="00EB486C">
        <w:rPr>
          <w:rFonts w:asciiTheme="minorHAnsi" w:hAnsiTheme="minorHAnsi" w:cstheme="minorHAnsi"/>
          <w:color w:val="000000" w:themeColor="text1"/>
        </w:rPr>
        <w:t>e dijela javne površine.</w:t>
      </w:r>
    </w:p>
    <w:p w14:paraId="100B5424" w14:textId="77777777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DA79A02" w14:textId="77777777" w:rsidR="00D76D2F" w:rsidRPr="00EB486C" w:rsidRDefault="00D76D2F" w:rsidP="00D76D2F">
      <w:pPr>
        <w:pStyle w:val="Naslov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>III.       UVJETI NATJEČAJA</w:t>
      </w:r>
    </w:p>
    <w:p w14:paraId="41CC09A8" w14:textId="77777777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B9B3E15" w14:textId="6BF6E5A2" w:rsidR="00D76D2F" w:rsidRPr="00EB486C" w:rsidRDefault="00D76D2F" w:rsidP="00D76D2F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 xml:space="preserve">Pisanu ponudu mogu podnijeti pravne i fizičke osobe koje su registrirane za obavljanje djelatnosti </w:t>
      </w:r>
      <w:r w:rsidR="006063FD">
        <w:rPr>
          <w:rFonts w:asciiTheme="minorHAnsi" w:hAnsiTheme="minorHAnsi" w:cstheme="minorHAnsi"/>
          <w:color w:val="000000" w:themeColor="text1"/>
        </w:rPr>
        <w:t xml:space="preserve">za koju se natječu. </w:t>
      </w:r>
    </w:p>
    <w:p w14:paraId="1DA9937B" w14:textId="77777777" w:rsidR="00D76D2F" w:rsidRPr="00EB486C" w:rsidRDefault="00D76D2F" w:rsidP="00D76D2F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0D8BA616" w14:textId="77777777" w:rsidR="00D76D2F" w:rsidRPr="00EB486C" w:rsidRDefault="00D76D2F" w:rsidP="00D76D2F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>Ako ponuditelj na dan zaključenja javnog natječaja ima dugovanje prema proračunu Grada Novska njegova ponuda neće se uzeti u obzir prilikom odabira najpovoljnije ponude.</w:t>
      </w:r>
    </w:p>
    <w:p w14:paraId="416F49A6" w14:textId="77777777" w:rsidR="00D76D2F" w:rsidRPr="00EB486C" w:rsidRDefault="00D76D2F" w:rsidP="00D76D2F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65692CDC" w14:textId="1E1CC78C" w:rsidR="00D76D2F" w:rsidRPr="00EB486C" w:rsidRDefault="00D76D2F" w:rsidP="00D76D2F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 xml:space="preserve">Ponuditelj je dužan prije podnošenja ponude uplatiti jamčevinu na račun Grada Novska </w:t>
      </w:r>
      <w:r w:rsidRPr="00EB486C">
        <w:rPr>
          <w:rFonts w:asciiTheme="minorHAnsi" w:hAnsiTheme="minorHAnsi" w:cstheme="minorHAnsi"/>
          <w:b/>
          <w:bCs/>
          <w:color w:val="000000" w:themeColor="text1"/>
        </w:rPr>
        <w:t xml:space="preserve">IBAN HR4023400091829300005, poziv na broj: 68-7706-OIB u iznosu od </w:t>
      </w:r>
      <w:r w:rsidR="00735A3A">
        <w:rPr>
          <w:rFonts w:asciiTheme="minorHAnsi" w:hAnsiTheme="minorHAnsi" w:cstheme="minorHAnsi"/>
          <w:b/>
          <w:bCs/>
          <w:color w:val="000000" w:themeColor="text1"/>
        </w:rPr>
        <w:t>114,67</w:t>
      </w:r>
      <w:r w:rsidRPr="00EB486C">
        <w:rPr>
          <w:rFonts w:asciiTheme="minorHAnsi" w:hAnsiTheme="minorHAnsi" w:cstheme="minorHAnsi"/>
          <w:b/>
          <w:bCs/>
          <w:color w:val="000000" w:themeColor="text1"/>
        </w:rPr>
        <w:t xml:space="preserve"> EUR.  </w:t>
      </w:r>
    </w:p>
    <w:p w14:paraId="0EEADFAC" w14:textId="77777777" w:rsidR="00D76D2F" w:rsidRPr="00EB486C" w:rsidRDefault="00D76D2F" w:rsidP="00D76D2F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b/>
          <w:color w:val="000000" w:themeColor="text1"/>
        </w:rPr>
        <w:t xml:space="preserve">         </w:t>
      </w:r>
    </w:p>
    <w:p w14:paraId="6393849A" w14:textId="5E7B9265" w:rsidR="00D76D2F" w:rsidRPr="00EB486C" w:rsidRDefault="00D76D2F" w:rsidP="00D76D2F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 xml:space="preserve">Ponuditeljima čija ponuda ne bude prihvaćena jamčevina se vraća u roku </w:t>
      </w:r>
      <w:r w:rsidR="00DE3B8B">
        <w:rPr>
          <w:rFonts w:asciiTheme="minorHAnsi" w:hAnsiTheme="minorHAnsi" w:cstheme="minorHAnsi"/>
          <w:color w:val="000000" w:themeColor="text1"/>
        </w:rPr>
        <w:t>15</w:t>
      </w:r>
      <w:r w:rsidRPr="00EB486C">
        <w:rPr>
          <w:rFonts w:asciiTheme="minorHAnsi" w:hAnsiTheme="minorHAnsi" w:cstheme="minorHAnsi"/>
          <w:color w:val="000000" w:themeColor="text1"/>
        </w:rPr>
        <w:t xml:space="preserve"> dana od konačnosti odluke o izboru najpovoljnijeg ponuditelja. Odabranom ponuditelju jamčevina se uračunava u iznos </w:t>
      </w:r>
      <w:r w:rsidR="001E7FA2">
        <w:rPr>
          <w:rFonts w:asciiTheme="minorHAnsi" w:hAnsiTheme="minorHAnsi" w:cstheme="minorHAnsi"/>
          <w:color w:val="000000" w:themeColor="text1"/>
        </w:rPr>
        <w:t>naknade za korištenje.</w:t>
      </w:r>
      <w:r w:rsidRPr="00EB486C">
        <w:rPr>
          <w:rFonts w:asciiTheme="minorHAnsi" w:hAnsiTheme="minorHAnsi" w:cstheme="minorHAnsi"/>
          <w:color w:val="000000" w:themeColor="text1"/>
        </w:rPr>
        <w:t xml:space="preserve"> </w:t>
      </w:r>
    </w:p>
    <w:p w14:paraId="2D52EDD9" w14:textId="77777777" w:rsidR="00D76D2F" w:rsidRPr="00EB486C" w:rsidRDefault="00D76D2F" w:rsidP="00D76D2F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617B78DE" w14:textId="77777777" w:rsidR="00D76D2F" w:rsidRPr="00EB486C" w:rsidRDefault="00D76D2F" w:rsidP="00D76D2F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>Gradonačelnica Grada Novska donosi odluku o najpovoljnijoj ponudi, a  ponuditelji će o istoj biti obaviješteni  u roku 8 dana.</w:t>
      </w:r>
    </w:p>
    <w:p w14:paraId="58D8D116" w14:textId="77777777" w:rsidR="00D76D2F" w:rsidRPr="00EB486C" w:rsidRDefault="00D76D2F" w:rsidP="00D76D2F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10DA1D2D" w14:textId="57D74A87" w:rsidR="00D76D2F" w:rsidRPr="00EB486C" w:rsidRDefault="00D76D2F" w:rsidP="00D76D2F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 xml:space="preserve">Izabrani ponuditelj obvezan je s Gradom Novska zaključiti ugovor o davanju na korištenje dijela neizgrađenog građevinskog zemljišta u roku od </w:t>
      </w:r>
      <w:r w:rsidR="00DE3B8B">
        <w:rPr>
          <w:rFonts w:asciiTheme="minorHAnsi" w:hAnsiTheme="minorHAnsi" w:cstheme="minorHAnsi"/>
          <w:color w:val="000000" w:themeColor="text1"/>
        </w:rPr>
        <w:t>30</w:t>
      </w:r>
      <w:r w:rsidRPr="00EB486C">
        <w:rPr>
          <w:rFonts w:asciiTheme="minorHAnsi" w:hAnsiTheme="minorHAnsi" w:cstheme="minorHAnsi"/>
          <w:color w:val="000000" w:themeColor="text1"/>
        </w:rPr>
        <w:t xml:space="preserve"> dana </w:t>
      </w:r>
      <w:r w:rsidR="00015FFD">
        <w:rPr>
          <w:rFonts w:asciiTheme="minorHAnsi" w:hAnsiTheme="minorHAnsi" w:cstheme="minorHAnsi"/>
          <w:color w:val="000000" w:themeColor="text1"/>
        </w:rPr>
        <w:t xml:space="preserve">od dana donošenja odluke. </w:t>
      </w:r>
      <w:r w:rsidRPr="00EB486C">
        <w:rPr>
          <w:rFonts w:asciiTheme="minorHAnsi" w:hAnsiTheme="minorHAnsi" w:cstheme="minorHAnsi"/>
          <w:color w:val="000000" w:themeColor="text1"/>
        </w:rPr>
        <w:t xml:space="preserve"> </w:t>
      </w:r>
    </w:p>
    <w:p w14:paraId="1A9DF535" w14:textId="77777777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FC57A83" w14:textId="044E2190" w:rsidR="00D76D2F" w:rsidRPr="00EB486C" w:rsidRDefault="00D76D2F" w:rsidP="00D76D2F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 xml:space="preserve">Ugovor o davanju na korištenje dijela neizgrađenog građevinskog zemljišta </w:t>
      </w:r>
      <w:proofErr w:type="spellStart"/>
      <w:r w:rsidRPr="00EB486C">
        <w:rPr>
          <w:rFonts w:asciiTheme="minorHAnsi" w:hAnsiTheme="minorHAnsi" w:cstheme="minorHAnsi"/>
          <w:color w:val="000000" w:themeColor="text1"/>
        </w:rPr>
        <w:t>solemnizira</w:t>
      </w:r>
      <w:proofErr w:type="spellEnd"/>
      <w:r w:rsidRPr="00EB486C">
        <w:rPr>
          <w:rFonts w:asciiTheme="minorHAnsi" w:hAnsiTheme="minorHAnsi" w:cstheme="minorHAnsi"/>
          <w:color w:val="000000" w:themeColor="text1"/>
        </w:rPr>
        <w:t xml:space="preserve"> se kod javnog bilježnika kao </w:t>
      </w:r>
      <w:r w:rsidR="00015FFD">
        <w:rPr>
          <w:rFonts w:asciiTheme="minorHAnsi" w:hAnsiTheme="minorHAnsi" w:cstheme="minorHAnsi"/>
          <w:color w:val="000000" w:themeColor="text1"/>
        </w:rPr>
        <w:t>javnobilježnički akt o trošku korisnika.</w:t>
      </w:r>
    </w:p>
    <w:p w14:paraId="277C2D73" w14:textId="77777777" w:rsidR="00D76D2F" w:rsidRPr="00EB486C" w:rsidRDefault="00D76D2F" w:rsidP="00D76D2F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05F9E14A" w14:textId="77777777" w:rsidR="00D76D2F" w:rsidRPr="00EB486C" w:rsidRDefault="00D76D2F" w:rsidP="00D76D2F">
      <w:pPr>
        <w:pStyle w:val="Naslov3"/>
        <w:numPr>
          <w:ilvl w:val="0"/>
          <w:numId w:val="20"/>
        </w:numPr>
        <w:tabs>
          <w:tab w:val="clear" w:pos="720"/>
        </w:tabs>
        <w:ind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486C">
        <w:rPr>
          <w:rFonts w:asciiTheme="minorHAnsi" w:hAnsiTheme="minorHAnsi" w:cstheme="minorHAnsi"/>
          <w:color w:val="000000" w:themeColor="text1"/>
          <w:sz w:val="24"/>
          <w:szCs w:val="24"/>
        </w:rPr>
        <w:t>PONUDA</w:t>
      </w:r>
    </w:p>
    <w:p w14:paraId="5E44845C" w14:textId="77777777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291773E" w14:textId="77777777" w:rsidR="00A40CC9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 xml:space="preserve">Pisana ponuda mora sadržavati: </w:t>
      </w:r>
    </w:p>
    <w:p w14:paraId="7AD98CD2" w14:textId="77777777" w:rsidR="00A40CC9" w:rsidRDefault="00A40CC9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B2036DA" w14:textId="75DDB4AE" w:rsidR="00A40CC9" w:rsidRDefault="00D76D2F" w:rsidP="00A40CC9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</w:rPr>
      </w:pPr>
      <w:r w:rsidRPr="00A40CC9">
        <w:rPr>
          <w:rFonts w:asciiTheme="minorHAnsi" w:hAnsiTheme="minorHAnsi" w:cstheme="minorHAnsi"/>
          <w:color w:val="000000" w:themeColor="text1"/>
        </w:rPr>
        <w:t>naziv ponuditelja, OIB i adresa, naznaku osobe ovlaštene za zastupanje pravne osobe</w:t>
      </w:r>
      <w:r w:rsidR="00A40CC9">
        <w:rPr>
          <w:rFonts w:asciiTheme="minorHAnsi" w:hAnsiTheme="minorHAnsi" w:cstheme="minorHAnsi"/>
          <w:color w:val="000000" w:themeColor="text1"/>
        </w:rPr>
        <w:t>,</w:t>
      </w:r>
    </w:p>
    <w:p w14:paraId="6255A717" w14:textId="722B084D" w:rsidR="00A40CC9" w:rsidRPr="00A40CC9" w:rsidRDefault="00D76D2F" w:rsidP="00A40CC9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</w:rPr>
      </w:pPr>
      <w:r w:rsidRPr="00A40CC9">
        <w:rPr>
          <w:rFonts w:asciiTheme="minorHAnsi" w:hAnsiTheme="minorHAnsi" w:cstheme="minorHAnsi"/>
          <w:color w:val="000000" w:themeColor="text1"/>
        </w:rPr>
        <w:t>naznaku lokacije za koju se natječe,</w:t>
      </w:r>
    </w:p>
    <w:p w14:paraId="68990AE4" w14:textId="010148AA" w:rsidR="00A40CC9" w:rsidRDefault="00D76D2F" w:rsidP="00D76D2F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</w:rPr>
      </w:pPr>
      <w:r w:rsidRPr="00A40CC9">
        <w:rPr>
          <w:rFonts w:asciiTheme="minorHAnsi" w:hAnsiTheme="minorHAnsi" w:cstheme="minorHAnsi"/>
          <w:color w:val="000000" w:themeColor="text1"/>
        </w:rPr>
        <w:t xml:space="preserve">ponuđeni iznos </w:t>
      </w:r>
      <w:r w:rsidR="001E7FA2">
        <w:rPr>
          <w:rFonts w:asciiTheme="minorHAnsi" w:hAnsiTheme="minorHAnsi" w:cstheme="minorHAnsi"/>
          <w:color w:val="000000" w:themeColor="text1"/>
        </w:rPr>
        <w:t>godišnje naknade za korištenje javne površine</w:t>
      </w:r>
    </w:p>
    <w:p w14:paraId="0AFB81AA" w14:textId="77777777" w:rsidR="00A40CC9" w:rsidRDefault="00DE3B8B" w:rsidP="00D76D2F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</w:rPr>
      </w:pPr>
      <w:r w:rsidRPr="00A40CC9">
        <w:rPr>
          <w:rFonts w:asciiTheme="minorHAnsi" w:hAnsiTheme="minorHAnsi" w:cstheme="minorHAnsi"/>
          <w:color w:val="000000" w:themeColor="text1"/>
        </w:rPr>
        <w:t>naznaku djelatnosti koja će se obavljati u kiosku (prema NKD klasifikaciji 2007),</w:t>
      </w:r>
    </w:p>
    <w:p w14:paraId="0596AB45" w14:textId="77EA62D0" w:rsidR="00D76D2F" w:rsidRPr="00A40CC9" w:rsidRDefault="00D76D2F" w:rsidP="00D76D2F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</w:rPr>
      </w:pPr>
      <w:r w:rsidRPr="00A40CC9">
        <w:rPr>
          <w:rFonts w:asciiTheme="minorHAnsi" w:hAnsiTheme="minorHAnsi" w:cstheme="minorHAnsi"/>
          <w:color w:val="000000" w:themeColor="text1"/>
        </w:rPr>
        <w:t>broj računa za povr</w:t>
      </w:r>
      <w:r w:rsidR="00A40CC9">
        <w:rPr>
          <w:rFonts w:asciiTheme="minorHAnsi" w:hAnsiTheme="minorHAnsi" w:cstheme="minorHAnsi"/>
          <w:color w:val="000000" w:themeColor="text1"/>
        </w:rPr>
        <w:t>a</w:t>
      </w:r>
      <w:r w:rsidRPr="00A40CC9">
        <w:rPr>
          <w:rFonts w:asciiTheme="minorHAnsi" w:hAnsiTheme="minorHAnsi" w:cstheme="minorHAnsi"/>
          <w:color w:val="000000" w:themeColor="text1"/>
        </w:rPr>
        <w:t>t jamčevine u slučaju da ponuditelj ne bude odabran kao najpovoljniji na ovom javnom natječaju</w:t>
      </w:r>
    </w:p>
    <w:p w14:paraId="0035347C" w14:textId="77777777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90B9CEE" w14:textId="77777777" w:rsidR="00DE3B8B" w:rsidRDefault="00DE3B8B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471AADA" w14:textId="77777777" w:rsidR="00A40CC9" w:rsidRDefault="00A40CC9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C073F92" w14:textId="77777777" w:rsidR="00A40CC9" w:rsidRPr="00EB486C" w:rsidRDefault="00A40CC9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1CC61BA" w14:textId="748C66A8" w:rsidR="00D76D2F" w:rsidRDefault="00A40CC9" w:rsidP="00D76D2F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Prilozi uz ponudu:</w:t>
      </w:r>
    </w:p>
    <w:p w14:paraId="667F9AB7" w14:textId="77777777" w:rsidR="00A40CC9" w:rsidRDefault="00A40CC9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0870AEA" w14:textId="0D0559A8" w:rsidR="00D76D2F" w:rsidRDefault="00D76D2F" w:rsidP="00D76D2F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</w:rPr>
      </w:pPr>
      <w:r w:rsidRPr="00A40CC9">
        <w:rPr>
          <w:rFonts w:asciiTheme="minorHAnsi" w:hAnsiTheme="minorHAnsi" w:cstheme="minorHAnsi"/>
          <w:color w:val="000000" w:themeColor="text1"/>
        </w:rPr>
        <w:lastRenderedPageBreak/>
        <w:t>preslik</w:t>
      </w:r>
      <w:r w:rsidR="00A40CC9">
        <w:rPr>
          <w:rFonts w:asciiTheme="minorHAnsi" w:hAnsiTheme="minorHAnsi" w:cstheme="minorHAnsi"/>
          <w:color w:val="000000" w:themeColor="text1"/>
        </w:rPr>
        <w:t>a</w:t>
      </w:r>
      <w:r w:rsidRPr="00A40CC9">
        <w:rPr>
          <w:rFonts w:asciiTheme="minorHAnsi" w:hAnsiTheme="minorHAnsi" w:cstheme="minorHAnsi"/>
          <w:color w:val="000000" w:themeColor="text1"/>
        </w:rPr>
        <w:t xml:space="preserve"> osobne iskaznice za fizičke osobe ako je ponuditelj fizička osoba/ovjerenu presliku rješenja o obrtu ako je ponuditelj obrtnik/ izvadak iz sudskog registra ili ovjerenu presliku za pravne osobe,</w:t>
      </w:r>
    </w:p>
    <w:p w14:paraId="365924F1" w14:textId="2F898865" w:rsidR="00D76D2F" w:rsidRDefault="00D76D2F" w:rsidP="00D76D2F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</w:rPr>
      </w:pPr>
      <w:r w:rsidRPr="00A40CC9">
        <w:rPr>
          <w:rFonts w:asciiTheme="minorHAnsi" w:hAnsiTheme="minorHAnsi" w:cstheme="minorHAnsi"/>
          <w:color w:val="000000" w:themeColor="text1"/>
        </w:rPr>
        <w:t>dokaz o uplaćenoj jamčevini</w:t>
      </w:r>
    </w:p>
    <w:p w14:paraId="2AB27B37" w14:textId="3600B619" w:rsidR="00DE3B8B" w:rsidRPr="00A40CC9" w:rsidRDefault="00DE3B8B" w:rsidP="00D76D2F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</w:rPr>
      </w:pPr>
      <w:r w:rsidRPr="00A40CC9">
        <w:rPr>
          <w:rFonts w:asciiTheme="minorHAnsi" w:hAnsiTheme="minorHAnsi" w:cstheme="minorHAnsi"/>
          <w:color w:val="000000" w:themeColor="text1"/>
        </w:rPr>
        <w:t xml:space="preserve">idejno rješenje kioska s točnim dimenzijama </w:t>
      </w:r>
    </w:p>
    <w:p w14:paraId="14EB06E6" w14:textId="77777777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77454C3" w14:textId="7BA65A6E" w:rsidR="00D76D2F" w:rsidRPr="00EB486C" w:rsidRDefault="00D76D2F" w:rsidP="00D76D2F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B486C">
        <w:rPr>
          <w:rFonts w:asciiTheme="minorHAnsi" w:eastAsia="Calibri" w:hAnsiTheme="minorHAnsi" w:cstheme="minorHAnsi"/>
          <w:color w:val="000000" w:themeColor="text1"/>
        </w:rPr>
        <w:t xml:space="preserve">Ponude za natječaj podnose se u zatvorenoj omotnici na adresu: Grad Novska, Trg dr. Franje Tuđmana 2, 44330 Novska, uz naznaku „Ponuda na natječaj za davanje na korištenje dijela </w:t>
      </w:r>
      <w:r w:rsidR="00DE3B8B">
        <w:rPr>
          <w:rFonts w:asciiTheme="minorHAnsi" w:eastAsia="Calibri" w:hAnsiTheme="minorHAnsi" w:cstheme="minorHAnsi"/>
          <w:color w:val="000000" w:themeColor="text1"/>
        </w:rPr>
        <w:t xml:space="preserve">javne površine </w:t>
      </w:r>
      <w:r w:rsidRPr="00EB486C">
        <w:rPr>
          <w:rFonts w:asciiTheme="minorHAnsi" w:eastAsia="Calibri" w:hAnsiTheme="minorHAnsi" w:cstheme="minorHAnsi"/>
          <w:color w:val="000000" w:themeColor="text1"/>
        </w:rPr>
        <w:t xml:space="preserve">u svrhu postavljanja </w:t>
      </w:r>
      <w:r w:rsidR="00DE3B8B">
        <w:rPr>
          <w:rFonts w:asciiTheme="minorHAnsi" w:eastAsia="Calibri" w:hAnsiTheme="minorHAnsi" w:cstheme="minorHAnsi"/>
          <w:color w:val="000000" w:themeColor="text1"/>
        </w:rPr>
        <w:t>kioska</w:t>
      </w:r>
      <w:r w:rsidRPr="00EB486C">
        <w:rPr>
          <w:rFonts w:asciiTheme="minorHAnsi" w:eastAsia="Calibri" w:hAnsiTheme="minorHAnsi" w:cstheme="minorHAnsi"/>
          <w:color w:val="000000" w:themeColor="text1"/>
        </w:rPr>
        <w:t xml:space="preserve"> – ne otvaraj “</w:t>
      </w:r>
      <w:r w:rsidRPr="00EB486C">
        <w:rPr>
          <w:rFonts w:asciiTheme="minorHAnsi" w:eastAsia="Calibri" w:hAnsiTheme="minorHAnsi" w:cstheme="minorHAnsi"/>
          <w:i/>
          <w:color w:val="000000" w:themeColor="text1"/>
          <w:u w:val="single"/>
        </w:rPr>
        <w:t xml:space="preserve">u roku od 10 dana </w:t>
      </w:r>
      <w:r w:rsidRPr="00EB486C">
        <w:rPr>
          <w:rFonts w:asciiTheme="minorHAnsi" w:eastAsia="Calibri" w:hAnsiTheme="minorHAnsi" w:cstheme="minorHAnsi"/>
          <w:color w:val="000000" w:themeColor="text1"/>
        </w:rPr>
        <w:t xml:space="preserve">od dana objave cjelovitog  teksta javnog natječaja na web stranici: www.novska.hr i </w:t>
      </w:r>
      <w:r w:rsidR="00E25159">
        <w:rPr>
          <w:rFonts w:asciiTheme="minorHAnsi" w:eastAsia="Calibri" w:hAnsiTheme="minorHAnsi" w:cstheme="minorHAnsi"/>
          <w:color w:val="000000" w:themeColor="text1"/>
        </w:rPr>
        <w:t xml:space="preserve">oglasnoj ploči. </w:t>
      </w:r>
    </w:p>
    <w:p w14:paraId="64E480F3" w14:textId="77777777" w:rsidR="00D76D2F" w:rsidRPr="00EB486C" w:rsidRDefault="00D76D2F" w:rsidP="00D76D2F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2D33C864" w14:textId="2562D8AC" w:rsidR="00D76D2F" w:rsidRPr="00EB486C" w:rsidRDefault="00D76D2F" w:rsidP="00D76D2F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B486C">
        <w:rPr>
          <w:rFonts w:asciiTheme="minorHAnsi" w:eastAsia="Calibri" w:hAnsiTheme="minorHAnsi" w:cstheme="minorHAnsi"/>
          <w:color w:val="000000" w:themeColor="text1"/>
        </w:rPr>
        <w:t xml:space="preserve">Ponude će se otvarati idućeg radnog dana po isteku roka za podnošenje ponuda u 9.00 h u prostorijama </w:t>
      </w:r>
      <w:r w:rsidR="00CC17EB">
        <w:rPr>
          <w:rFonts w:asciiTheme="minorHAnsi" w:eastAsia="Calibri" w:hAnsiTheme="minorHAnsi" w:cstheme="minorHAnsi"/>
          <w:color w:val="000000" w:themeColor="text1"/>
        </w:rPr>
        <w:t xml:space="preserve">Gradske vijećnice Grada Novske. </w:t>
      </w:r>
    </w:p>
    <w:p w14:paraId="369B5D33" w14:textId="77777777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1534233" w14:textId="664A0193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 xml:space="preserve">Kriterij za izbor najpovoljnije ponude je najviši iznos godišnje </w:t>
      </w:r>
      <w:r w:rsidR="001E7FA2">
        <w:rPr>
          <w:rFonts w:asciiTheme="minorHAnsi" w:hAnsiTheme="minorHAnsi" w:cstheme="minorHAnsi"/>
          <w:color w:val="000000" w:themeColor="text1"/>
        </w:rPr>
        <w:t>naknade za korištenje javne površine</w:t>
      </w:r>
      <w:r w:rsidRPr="00EB486C">
        <w:rPr>
          <w:rFonts w:asciiTheme="minorHAnsi" w:hAnsiTheme="minorHAnsi" w:cstheme="minorHAnsi"/>
          <w:color w:val="000000" w:themeColor="text1"/>
        </w:rPr>
        <w:t xml:space="preserve"> za ponuđenu lokaciju uz uvjet da ponuditelj ispunjava uvjete iz natječaja.</w:t>
      </w:r>
    </w:p>
    <w:p w14:paraId="721F5BBE" w14:textId="77777777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0F713A" w14:textId="77777777" w:rsidR="00D76D2F" w:rsidRPr="00EB486C" w:rsidRDefault="00D76D2F" w:rsidP="00D76D2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28DB9A5" w14:textId="3654AD35" w:rsidR="00D76D2F" w:rsidRPr="00A40CC9" w:rsidRDefault="00DE3B8B" w:rsidP="00D76D2F">
      <w:pPr>
        <w:pStyle w:val="Naslov3"/>
        <w:numPr>
          <w:ilvl w:val="0"/>
          <w:numId w:val="20"/>
        </w:numPr>
        <w:tabs>
          <w:tab w:val="clear" w:pos="720"/>
        </w:tabs>
        <w:ind w:hanging="36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O</w:t>
      </w:r>
      <w:r w:rsidR="00D76D2F" w:rsidRPr="00EB486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va Odluka </w:t>
      </w:r>
      <w:r w:rsidR="006734E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stupa na snagu danom donošenja. </w:t>
      </w:r>
    </w:p>
    <w:p w14:paraId="4217D4FE" w14:textId="77777777" w:rsidR="00D76D2F" w:rsidRPr="00EB486C" w:rsidRDefault="00D76D2F" w:rsidP="00D76D2F">
      <w:pPr>
        <w:rPr>
          <w:rFonts w:asciiTheme="minorHAnsi" w:hAnsiTheme="minorHAnsi" w:cstheme="minorHAnsi"/>
          <w:color w:val="000000" w:themeColor="text1"/>
        </w:rPr>
      </w:pPr>
    </w:p>
    <w:p w14:paraId="2752FD66" w14:textId="77777777" w:rsidR="00D76D2F" w:rsidRPr="00EB486C" w:rsidRDefault="00D76D2F" w:rsidP="00D76D2F">
      <w:pPr>
        <w:ind w:left="5040" w:firstLine="720"/>
        <w:rPr>
          <w:rFonts w:asciiTheme="minorHAnsi" w:hAnsiTheme="minorHAnsi" w:cstheme="minorHAnsi"/>
          <w:b/>
          <w:color w:val="000000" w:themeColor="text1"/>
        </w:rPr>
      </w:pPr>
      <w:r w:rsidRPr="00EB486C">
        <w:rPr>
          <w:rFonts w:asciiTheme="minorHAnsi" w:hAnsiTheme="minorHAnsi" w:cstheme="minorHAnsi"/>
          <w:b/>
          <w:color w:val="000000" w:themeColor="text1"/>
        </w:rPr>
        <w:t xml:space="preserve">                     GRADONAČELNICA</w:t>
      </w:r>
    </w:p>
    <w:p w14:paraId="35D005D3" w14:textId="77777777" w:rsidR="00D76D2F" w:rsidRPr="00EB486C" w:rsidRDefault="00D76D2F" w:rsidP="00D76D2F">
      <w:pPr>
        <w:rPr>
          <w:rFonts w:asciiTheme="minorHAnsi" w:hAnsiTheme="minorHAnsi" w:cstheme="minorHAnsi"/>
          <w:b/>
          <w:color w:val="000000" w:themeColor="text1"/>
        </w:rPr>
      </w:pPr>
    </w:p>
    <w:p w14:paraId="087C4C58" w14:textId="77777777" w:rsidR="00D76D2F" w:rsidRPr="00EB486C" w:rsidRDefault="00D76D2F" w:rsidP="00D76D2F">
      <w:pPr>
        <w:rPr>
          <w:rFonts w:asciiTheme="minorHAnsi" w:hAnsiTheme="minorHAnsi" w:cstheme="minorHAnsi"/>
          <w:b/>
          <w:color w:val="000000" w:themeColor="text1"/>
        </w:rPr>
      </w:pPr>
    </w:p>
    <w:p w14:paraId="23897388" w14:textId="3BC58A2C" w:rsidR="00D76D2F" w:rsidRDefault="00D76D2F" w:rsidP="00D76D2F">
      <w:pPr>
        <w:ind w:left="5040"/>
        <w:rPr>
          <w:rFonts w:asciiTheme="minorHAnsi" w:hAnsiTheme="minorHAnsi" w:cstheme="minorHAnsi"/>
          <w:b/>
          <w:color w:val="000000" w:themeColor="text1"/>
        </w:rPr>
      </w:pPr>
      <w:r w:rsidRPr="00EB486C">
        <w:rPr>
          <w:rFonts w:asciiTheme="minorHAnsi" w:hAnsiTheme="minorHAnsi" w:cstheme="minorHAnsi"/>
          <w:b/>
          <w:color w:val="000000" w:themeColor="text1"/>
        </w:rPr>
        <w:t xml:space="preserve">                               Marija </w:t>
      </w:r>
      <w:proofErr w:type="spellStart"/>
      <w:r w:rsidRPr="00EB486C">
        <w:rPr>
          <w:rFonts w:asciiTheme="minorHAnsi" w:hAnsiTheme="minorHAnsi" w:cstheme="minorHAnsi"/>
          <w:b/>
          <w:color w:val="000000" w:themeColor="text1"/>
        </w:rPr>
        <w:t>Kušmiš</w:t>
      </w:r>
      <w:proofErr w:type="spellEnd"/>
      <w:r w:rsidRPr="00EB486C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Pr="00EB486C">
        <w:rPr>
          <w:rFonts w:asciiTheme="minorHAnsi" w:hAnsiTheme="minorHAnsi" w:cstheme="minorHAnsi"/>
          <w:b/>
          <w:color w:val="000000" w:themeColor="text1"/>
        </w:rPr>
        <w:t>mag.oec</w:t>
      </w:r>
      <w:proofErr w:type="spellEnd"/>
      <w:r w:rsidRPr="00EB486C">
        <w:rPr>
          <w:rFonts w:asciiTheme="minorHAnsi" w:hAnsiTheme="minorHAnsi" w:cstheme="minorHAnsi"/>
          <w:b/>
          <w:color w:val="000000" w:themeColor="text1"/>
        </w:rPr>
        <w:t>.</w:t>
      </w:r>
      <w:r w:rsidR="004667AF">
        <w:rPr>
          <w:rFonts w:asciiTheme="minorHAnsi" w:hAnsiTheme="minorHAnsi" w:cstheme="minorHAnsi"/>
          <w:b/>
          <w:color w:val="000000" w:themeColor="text1"/>
        </w:rPr>
        <w:t>, v.r.</w:t>
      </w:r>
    </w:p>
    <w:p w14:paraId="6F18FB1D" w14:textId="77777777" w:rsidR="004667AF" w:rsidRDefault="004667AF" w:rsidP="004667AF">
      <w:pPr>
        <w:rPr>
          <w:rFonts w:asciiTheme="minorHAnsi" w:hAnsiTheme="minorHAnsi" w:cstheme="minorHAnsi"/>
          <w:b/>
          <w:color w:val="000000" w:themeColor="text1"/>
        </w:rPr>
      </w:pPr>
    </w:p>
    <w:p w14:paraId="7123A587" w14:textId="77777777" w:rsidR="004667AF" w:rsidRPr="004667AF" w:rsidRDefault="004667AF" w:rsidP="004667AF">
      <w:pPr>
        <w:rPr>
          <w:rFonts w:asciiTheme="minorHAnsi" w:hAnsiTheme="minorHAnsi" w:cstheme="minorHAnsi"/>
          <w:b/>
          <w:color w:val="000000" w:themeColor="text1"/>
        </w:rPr>
      </w:pPr>
    </w:p>
    <w:p w14:paraId="53B6A0F3" w14:textId="4AD842B3" w:rsidR="004667AF" w:rsidRPr="004667AF" w:rsidRDefault="004667AF" w:rsidP="004667AF">
      <w:pPr>
        <w:jc w:val="both"/>
        <w:rPr>
          <w:rFonts w:asciiTheme="minorHAnsi" w:hAnsiTheme="minorHAnsi" w:cstheme="minorHAnsi"/>
        </w:rPr>
      </w:pPr>
      <w:r w:rsidRPr="004667AF">
        <w:rPr>
          <w:rFonts w:asciiTheme="minorHAnsi" w:hAnsiTheme="minorHAnsi" w:cstheme="minorHAnsi"/>
          <w:b/>
          <w:bCs/>
        </w:rPr>
        <w:t>NAPOMENA:</w:t>
      </w:r>
      <w:r w:rsidRPr="004667AF">
        <w:rPr>
          <w:rFonts w:asciiTheme="minorHAnsi" w:hAnsiTheme="minorHAnsi" w:cstheme="minorHAnsi"/>
        </w:rPr>
        <w:t xml:space="preserve">  Obavijest o raspisanom Javnom natječaju objavljena je u Narodnim novinama, broj </w:t>
      </w:r>
      <w:r w:rsidRPr="004667AF">
        <w:rPr>
          <w:rFonts w:asciiTheme="minorHAnsi" w:hAnsiTheme="minorHAnsi" w:cstheme="minorHAnsi"/>
        </w:rPr>
        <w:t xml:space="preserve">52 </w:t>
      </w:r>
      <w:r w:rsidRPr="004667AF">
        <w:rPr>
          <w:rFonts w:asciiTheme="minorHAnsi" w:hAnsiTheme="minorHAnsi" w:cstheme="minorHAnsi"/>
        </w:rPr>
        <w:t xml:space="preserve">od </w:t>
      </w:r>
      <w:r w:rsidRPr="004667AF">
        <w:rPr>
          <w:rFonts w:asciiTheme="minorHAnsi" w:hAnsiTheme="minorHAnsi" w:cstheme="minorHAnsi"/>
        </w:rPr>
        <w:t>21. ožujka 2025</w:t>
      </w:r>
      <w:r w:rsidRPr="004667AF">
        <w:rPr>
          <w:rFonts w:asciiTheme="minorHAnsi" w:hAnsiTheme="minorHAnsi" w:cstheme="minorHAnsi"/>
        </w:rPr>
        <w:t xml:space="preserve">. Javni natječaj otvoren je do </w:t>
      </w:r>
      <w:r w:rsidRPr="004667AF">
        <w:rPr>
          <w:rFonts w:asciiTheme="minorHAnsi" w:hAnsiTheme="minorHAnsi" w:cstheme="minorHAnsi"/>
        </w:rPr>
        <w:t>31. ožujka 2025</w:t>
      </w:r>
      <w:r w:rsidRPr="004667AF">
        <w:rPr>
          <w:rFonts w:asciiTheme="minorHAnsi" w:hAnsiTheme="minorHAnsi" w:cstheme="minorHAnsi"/>
        </w:rPr>
        <w:t xml:space="preserve">., </w:t>
      </w:r>
      <w:r w:rsidRPr="004667AF">
        <w:rPr>
          <w:rFonts w:asciiTheme="minorHAnsi" w:hAnsiTheme="minorHAnsi" w:cstheme="minorHAnsi"/>
        </w:rPr>
        <w:t xml:space="preserve">a </w:t>
      </w:r>
      <w:r w:rsidRPr="004667AF">
        <w:rPr>
          <w:rFonts w:asciiTheme="minorHAnsi" w:hAnsiTheme="minorHAnsi" w:cstheme="minorHAnsi"/>
        </w:rPr>
        <w:t xml:space="preserve">ponude će se otvarati </w:t>
      </w:r>
      <w:r w:rsidRPr="004667AF">
        <w:rPr>
          <w:rFonts w:asciiTheme="minorHAnsi" w:hAnsiTheme="minorHAnsi" w:cstheme="minorHAnsi"/>
        </w:rPr>
        <w:t>1. travnja 2025.</w:t>
      </w:r>
      <w:r w:rsidRPr="004667AF">
        <w:rPr>
          <w:rFonts w:asciiTheme="minorHAnsi" w:hAnsiTheme="minorHAnsi" w:cstheme="minorHAnsi"/>
        </w:rPr>
        <w:t xml:space="preserve"> u 9,00 h u prostorijama Gradske vijećnice Grada Novske. </w:t>
      </w:r>
    </w:p>
    <w:p w14:paraId="251FE591" w14:textId="77777777" w:rsidR="004667AF" w:rsidRPr="004667AF" w:rsidRDefault="004667AF" w:rsidP="004667AF">
      <w:pPr>
        <w:rPr>
          <w:rFonts w:asciiTheme="minorHAnsi" w:hAnsiTheme="minorHAnsi" w:cstheme="minorHAnsi"/>
          <w:b/>
          <w:color w:val="000000" w:themeColor="text1"/>
        </w:rPr>
      </w:pPr>
    </w:p>
    <w:p w14:paraId="79CFE188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1082B755" w14:textId="77777777" w:rsidR="00E669F1" w:rsidRPr="00EB486C" w:rsidRDefault="00E669F1" w:rsidP="00E669F1">
      <w:pPr>
        <w:spacing w:before="120" w:after="150" w:line="210" w:lineRule="atLeast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989C76E" w14:textId="77777777" w:rsidR="00E669F1" w:rsidRPr="00EB486C" w:rsidRDefault="00E669F1" w:rsidP="00E669F1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5ED15B66" w14:textId="3E2DC045" w:rsidR="00E669F1" w:rsidRPr="00EB486C" w:rsidRDefault="00E669F1" w:rsidP="00E669F1">
      <w:pPr>
        <w:jc w:val="both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EB486C">
        <w:rPr>
          <w:rFonts w:asciiTheme="minorHAnsi" w:hAnsiTheme="minorHAnsi" w:cstheme="minorHAnsi"/>
          <w:color w:val="000000" w:themeColor="text1"/>
          <w:lang w:val="en-US"/>
        </w:rPr>
        <w:t xml:space="preserve">                                                                                                   </w:t>
      </w:r>
    </w:p>
    <w:p w14:paraId="20AC4E5E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D473EB9" w14:textId="77777777" w:rsidR="00E669F1" w:rsidRPr="00EB486C" w:rsidRDefault="00E669F1" w:rsidP="00E669F1">
      <w:pPr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p w14:paraId="013DF921" w14:textId="77777777" w:rsidR="00E669F1" w:rsidRPr="00EB486C" w:rsidRDefault="00E669F1" w:rsidP="00E669F1">
      <w:pPr>
        <w:pStyle w:val="Bezproreda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418B2A20" w14:textId="77777777" w:rsidR="00E669F1" w:rsidRPr="00EB486C" w:rsidRDefault="00E669F1" w:rsidP="00E669F1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DBDDE1" w14:textId="77777777" w:rsidR="00E669F1" w:rsidRPr="00EB486C" w:rsidRDefault="00E669F1" w:rsidP="00E669F1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7DBADEC" w14:textId="77777777" w:rsidR="00E669F1" w:rsidRPr="00EB486C" w:rsidRDefault="00E669F1" w:rsidP="00E669F1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ABFE84" w14:textId="77777777" w:rsidR="00E669F1" w:rsidRPr="00EB486C" w:rsidRDefault="00E669F1" w:rsidP="00E669F1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E4FE83E" w14:textId="77777777" w:rsidR="00E669F1" w:rsidRPr="00EB486C" w:rsidRDefault="00E669F1" w:rsidP="00E669F1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A8D67A4" w14:textId="77777777" w:rsidR="00E669F1" w:rsidRPr="00EB486C" w:rsidRDefault="00E669F1" w:rsidP="00E669F1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CDE59B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7EEE3BDA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147B2484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53349B6B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243B2BF1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0D118EC0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759E1930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4D39448B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290756F3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199F6293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12956105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07B7B877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2E2C50D3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75256CD7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37CD6B2B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5E951C39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19689B1D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5D136A4B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4CE1B961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0A919AEE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0EF14407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58CB706C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0FA4BBB3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3DC17B0C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429A5DF7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3713A812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08237E21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54AA6552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27FDD082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4F34DD46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3A199C4C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038DEF99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772D67D7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23F5AA34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228F538D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6F8506B6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5D5F60B0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2F0D216C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25C7EBC7" w14:textId="77777777" w:rsidR="00E669F1" w:rsidRPr="00EB486C" w:rsidRDefault="00E669F1" w:rsidP="00E669F1">
      <w:pPr>
        <w:pStyle w:val="Bezproreda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01ACE5F9" w14:textId="77777777" w:rsidR="00E669F1" w:rsidRPr="00EB486C" w:rsidRDefault="00E669F1" w:rsidP="00E669F1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FF292B" w14:textId="77777777" w:rsidR="00E669F1" w:rsidRPr="00EB486C" w:rsidRDefault="00E669F1" w:rsidP="00E669F1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7DB3ACE" w14:textId="77777777" w:rsidR="00E669F1" w:rsidRPr="00EB486C" w:rsidRDefault="00E669F1" w:rsidP="00E669F1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GB" w:eastAsia="en-GB"/>
        </w:rPr>
      </w:pPr>
      <w:r w:rsidRPr="00EB486C">
        <w:rPr>
          <w:rFonts w:asciiTheme="minorHAnsi" w:hAnsiTheme="minorHAnsi" w:cstheme="minorHAnsi"/>
          <w:color w:val="000000" w:themeColor="text1"/>
          <w:sz w:val="24"/>
          <w:szCs w:val="24"/>
          <w:lang w:val="en-GB" w:eastAsia="en-GB"/>
        </w:rPr>
        <w:t xml:space="preserve"> </w:t>
      </w:r>
    </w:p>
    <w:p w14:paraId="706BB5B1" w14:textId="77777777" w:rsidR="00E669F1" w:rsidRPr="00EB486C" w:rsidRDefault="00E669F1" w:rsidP="00E669F1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6F2644BA" w14:textId="77777777" w:rsidR="00E669F1" w:rsidRPr="00EB486C" w:rsidRDefault="00E669F1" w:rsidP="00E669F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A279679" w14:textId="77777777" w:rsidR="00E669F1" w:rsidRPr="00EB486C" w:rsidRDefault="00E669F1" w:rsidP="00E669F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BC46005" w14:textId="77777777" w:rsidR="00E669F1" w:rsidRPr="00EB486C" w:rsidRDefault="00E669F1" w:rsidP="00E669F1">
      <w:pPr>
        <w:spacing w:after="200" w:line="276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47A48545" w14:textId="77777777" w:rsidR="00E669F1" w:rsidRPr="00EB486C" w:rsidRDefault="00E669F1" w:rsidP="00E669F1">
      <w:pPr>
        <w:spacing w:after="200" w:line="276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0D997FA9" w14:textId="77777777" w:rsidR="00E669F1" w:rsidRPr="00EB486C" w:rsidRDefault="00E669F1" w:rsidP="00E669F1">
      <w:pPr>
        <w:spacing w:after="200" w:line="276" w:lineRule="auto"/>
        <w:jc w:val="center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54C336D5" w14:textId="77777777" w:rsidR="00E669F1" w:rsidRPr="00EB486C" w:rsidRDefault="00E669F1" w:rsidP="00E669F1">
      <w:pPr>
        <w:spacing w:after="200" w:line="276" w:lineRule="auto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601B6B4F" w14:textId="77777777" w:rsidR="00E669F1" w:rsidRPr="00EB486C" w:rsidRDefault="00E669F1" w:rsidP="00E669F1">
      <w:pPr>
        <w:spacing w:before="120" w:after="150" w:line="210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EB486C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 </w:t>
      </w:r>
    </w:p>
    <w:p w14:paraId="16F09F0D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28127809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6793C197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2A76B345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26C829BF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67F64965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6E6A8CB1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08A45CD0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24894A71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41F99157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1E498A9A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0657012D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52D4DCE9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4B2BAE03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65BF7AFC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7DDE03D6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49463755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25C584D5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2585A7C3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1381A927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7042F151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53309A73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0AA20885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052D8886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3EDB249E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7818941E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61F7311E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63242D3A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7DE80865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49971456" w14:textId="77777777" w:rsidR="00E669F1" w:rsidRPr="00EB486C" w:rsidRDefault="00E669F1" w:rsidP="00E669F1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43F3F4A5" w14:textId="77777777" w:rsidR="00E669F1" w:rsidRPr="00EB486C" w:rsidRDefault="00E669F1" w:rsidP="00E669F1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00FD29C6" w14:textId="77777777" w:rsidR="00E669F1" w:rsidRPr="00EB486C" w:rsidRDefault="00E669F1" w:rsidP="00E669F1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0B383D84" w14:textId="77777777" w:rsidR="00E669F1" w:rsidRPr="00EB486C" w:rsidRDefault="00E669F1" w:rsidP="00E669F1">
      <w:pPr>
        <w:ind w:firstLine="708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079CA75B" w14:textId="77777777" w:rsidR="00E669F1" w:rsidRPr="00EB486C" w:rsidRDefault="00E669F1" w:rsidP="00E669F1">
      <w:pPr>
        <w:ind w:firstLine="708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1FCD0818" w14:textId="77777777" w:rsidR="00E669F1" w:rsidRPr="00EB486C" w:rsidRDefault="00E669F1" w:rsidP="00E669F1">
      <w:pPr>
        <w:ind w:firstLine="708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17BC3B21" w14:textId="77777777" w:rsidR="00E669F1" w:rsidRPr="00EB486C" w:rsidRDefault="00E669F1" w:rsidP="00E669F1">
      <w:pPr>
        <w:ind w:firstLine="708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2B3517E0" w14:textId="77777777" w:rsidR="00E669F1" w:rsidRPr="00EB486C" w:rsidRDefault="00E669F1" w:rsidP="00E669F1">
      <w:pPr>
        <w:ind w:firstLine="708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2EE1B505" w14:textId="77777777" w:rsidR="00E669F1" w:rsidRPr="00EB486C" w:rsidRDefault="00E669F1" w:rsidP="00E669F1">
      <w:pPr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23EA4B56" w14:textId="77777777" w:rsidR="00E669F1" w:rsidRPr="00EB486C" w:rsidRDefault="00E669F1" w:rsidP="00E669F1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6E58DB26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61DC2C23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56962F87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5AAA2EB3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4DCE6F01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03855B60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2E0F1578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13B75ACA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7C22A1B7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57A2DB5F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1DC6A8F3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694C3928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2C39AD4B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3BB9D017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6270E4E2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2009ACD6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2E385573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4232F019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3731C853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p w14:paraId="0BDED872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bookmarkEnd w:id="0"/>
    <w:bookmarkEnd w:id="1"/>
    <w:p w14:paraId="7F223B0B" w14:textId="77777777" w:rsidR="00E669F1" w:rsidRPr="00EB486C" w:rsidRDefault="00E669F1" w:rsidP="00E669F1">
      <w:pPr>
        <w:rPr>
          <w:rFonts w:asciiTheme="minorHAnsi" w:hAnsiTheme="minorHAnsi" w:cstheme="minorHAnsi"/>
          <w:color w:val="000000" w:themeColor="text1"/>
        </w:rPr>
      </w:pPr>
    </w:p>
    <w:sectPr w:rsidR="00E669F1" w:rsidRPr="00EB486C" w:rsidSect="00D76D2F"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851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92E1" w14:textId="77777777" w:rsidR="003D6BDC" w:rsidRDefault="003D6BDC" w:rsidP="006823A3">
      <w:r>
        <w:separator/>
      </w:r>
    </w:p>
  </w:endnote>
  <w:endnote w:type="continuationSeparator" w:id="0">
    <w:p w14:paraId="5DB64F78" w14:textId="77777777" w:rsidR="003D6BDC" w:rsidRDefault="003D6BDC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EC3F" w14:textId="77777777" w:rsidR="00C43A97" w:rsidRDefault="00C43A97">
    <w:pPr>
      <w:pStyle w:val="Podnoje"/>
    </w:pPr>
    <w:r>
      <w:rPr>
        <w:noProof/>
      </w:rPr>
      <w:drawing>
        <wp:inline distT="0" distB="0" distL="0" distR="0" wp14:anchorId="671A66AB" wp14:editId="7AE19213">
          <wp:extent cx="5760720" cy="11906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FE45" w14:textId="77777777" w:rsidR="00C43A97" w:rsidRDefault="00C43A97">
    <w:pPr>
      <w:pStyle w:val="Podnoje"/>
    </w:pPr>
    <w:r>
      <w:rPr>
        <w:noProof/>
      </w:rPr>
      <w:drawing>
        <wp:inline distT="0" distB="0" distL="0" distR="0" wp14:anchorId="023E5B37" wp14:editId="2D3E0999">
          <wp:extent cx="5760720" cy="11906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4060" w14:textId="77777777" w:rsidR="003D6BDC" w:rsidRDefault="003D6BDC" w:rsidP="006823A3">
      <w:r>
        <w:separator/>
      </w:r>
    </w:p>
  </w:footnote>
  <w:footnote w:type="continuationSeparator" w:id="0">
    <w:p w14:paraId="6408FD5D" w14:textId="77777777" w:rsidR="003D6BDC" w:rsidRDefault="003D6BDC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FD3E" w14:textId="678F3E31" w:rsidR="00C43A97" w:rsidRDefault="00C43A97" w:rsidP="009665F0">
    <w:pPr>
      <w:pStyle w:val="Zaglavlj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837"/>
    <w:multiLevelType w:val="singleLevel"/>
    <w:tmpl w:val="4EEC3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bCs w:val="0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173D46C4"/>
    <w:multiLevelType w:val="singleLevel"/>
    <w:tmpl w:val="541E84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" w15:restartNumberingAfterBreak="0">
    <w:nsid w:val="318B5FFD"/>
    <w:multiLevelType w:val="hybridMultilevel"/>
    <w:tmpl w:val="B47C92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20967"/>
    <w:multiLevelType w:val="hybridMultilevel"/>
    <w:tmpl w:val="BED2FC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B60EBD"/>
    <w:multiLevelType w:val="hybridMultilevel"/>
    <w:tmpl w:val="1932D5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B0D38"/>
    <w:multiLevelType w:val="hybridMultilevel"/>
    <w:tmpl w:val="BED2FC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C3E9F"/>
    <w:multiLevelType w:val="hybridMultilevel"/>
    <w:tmpl w:val="536E0628"/>
    <w:lvl w:ilvl="0" w:tplc="927652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27829"/>
    <w:multiLevelType w:val="hybridMultilevel"/>
    <w:tmpl w:val="329CF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79316">
    <w:abstractNumId w:val="2"/>
  </w:num>
  <w:num w:numId="2" w16cid:durableId="1644190099">
    <w:abstractNumId w:val="12"/>
  </w:num>
  <w:num w:numId="3" w16cid:durableId="374963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965392">
    <w:abstractNumId w:val="9"/>
  </w:num>
  <w:num w:numId="5" w16cid:durableId="1993564329">
    <w:abstractNumId w:val="5"/>
  </w:num>
  <w:num w:numId="6" w16cid:durableId="471674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9333910">
    <w:abstractNumId w:val="11"/>
  </w:num>
  <w:num w:numId="8" w16cid:durableId="817841810">
    <w:abstractNumId w:val="5"/>
  </w:num>
  <w:num w:numId="9" w16cid:durableId="739984505">
    <w:abstractNumId w:val="15"/>
  </w:num>
  <w:num w:numId="10" w16cid:durableId="1147939641">
    <w:abstractNumId w:val="16"/>
  </w:num>
  <w:num w:numId="11" w16cid:durableId="1535462237">
    <w:abstractNumId w:val="7"/>
  </w:num>
  <w:num w:numId="12" w16cid:durableId="992610370">
    <w:abstractNumId w:val="1"/>
  </w:num>
  <w:num w:numId="13" w16cid:durableId="243493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189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1552224">
    <w:abstractNumId w:val="4"/>
  </w:num>
  <w:num w:numId="16" w16cid:durableId="996759658">
    <w:abstractNumId w:val="8"/>
  </w:num>
  <w:num w:numId="17" w16cid:durableId="1383678067">
    <w:abstractNumId w:val="13"/>
  </w:num>
  <w:num w:numId="18" w16cid:durableId="1879468416">
    <w:abstractNumId w:val="14"/>
  </w:num>
  <w:num w:numId="19" w16cid:durableId="926421943">
    <w:abstractNumId w:val="0"/>
  </w:num>
  <w:num w:numId="20" w16cid:durableId="903875847">
    <w:abstractNumId w:val="3"/>
    <w:lvlOverride w:ilvl="0">
      <w:startOverride w:val="4"/>
    </w:lvlOverride>
  </w:num>
  <w:num w:numId="21" w16cid:durableId="77991642">
    <w:abstractNumId w:val="3"/>
  </w:num>
  <w:num w:numId="22" w16cid:durableId="807748678">
    <w:abstractNumId w:val="17"/>
  </w:num>
  <w:num w:numId="23" w16cid:durableId="1666857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15984"/>
    <w:rsid w:val="00015FFD"/>
    <w:rsid w:val="00032D2E"/>
    <w:rsid w:val="00061438"/>
    <w:rsid w:val="000704D9"/>
    <w:rsid w:val="00074407"/>
    <w:rsid w:val="00080027"/>
    <w:rsid w:val="000A3AEF"/>
    <w:rsid w:val="000B12D3"/>
    <w:rsid w:val="000C4210"/>
    <w:rsid w:val="000D3E46"/>
    <w:rsid w:val="000E1603"/>
    <w:rsid w:val="000E6616"/>
    <w:rsid w:val="000F1B37"/>
    <w:rsid w:val="00115991"/>
    <w:rsid w:val="00116DA6"/>
    <w:rsid w:val="001265B4"/>
    <w:rsid w:val="00133803"/>
    <w:rsid w:val="00165805"/>
    <w:rsid w:val="00167FE4"/>
    <w:rsid w:val="001C3B0F"/>
    <w:rsid w:val="001C683E"/>
    <w:rsid w:val="001D1B0B"/>
    <w:rsid w:val="001E7FA2"/>
    <w:rsid w:val="00200C83"/>
    <w:rsid w:val="00201B2C"/>
    <w:rsid w:val="00237A34"/>
    <w:rsid w:val="002527DF"/>
    <w:rsid w:val="00294866"/>
    <w:rsid w:val="0029583F"/>
    <w:rsid w:val="002B0F8A"/>
    <w:rsid w:val="002C078E"/>
    <w:rsid w:val="002E4256"/>
    <w:rsid w:val="00302B38"/>
    <w:rsid w:val="003201CF"/>
    <w:rsid w:val="0032402B"/>
    <w:rsid w:val="00324A47"/>
    <w:rsid w:val="00335549"/>
    <w:rsid w:val="0035245E"/>
    <w:rsid w:val="0037282C"/>
    <w:rsid w:val="00396DAA"/>
    <w:rsid w:val="003C50A9"/>
    <w:rsid w:val="003C5104"/>
    <w:rsid w:val="003D6BDC"/>
    <w:rsid w:val="00400836"/>
    <w:rsid w:val="004015CE"/>
    <w:rsid w:val="00440374"/>
    <w:rsid w:val="004667AF"/>
    <w:rsid w:val="00480EB5"/>
    <w:rsid w:val="004A0520"/>
    <w:rsid w:val="004A2493"/>
    <w:rsid w:val="004B5DB7"/>
    <w:rsid w:val="004C252A"/>
    <w:rsid w:val="005009B9"/>
    <w:rsid w:val="005111B4"/>
    <w:rsid w:val="005302B0"/>
    <w:rsid w:val="00530D95"/>
    <w:rsid w:val="005358B0"/>
    <w:rsid w:val="00553939"/>
    <w:rsid w:val="00562E9B"/>
    <w:rsid w:val="0058205F"/>
    <w:rsid w:val="00584607"/>
    <w:rsid w:val="005A0F0A"/>
    <w:rsid w:val="005A3D39"/>
    <w:rsid w:val="005A7279"/>
    <w:rsid w:val="006063FD"/>
    <w:rsid w:val="0063338C"/>
    <w:rsid w:val="00634B25"/>
    <w:rsid w:val="006632D8"/>
    <w:rsid w:val="00667443"/>
    <w:rsid w:val="006734E6"/>
    <w:rsid w:val="006823A3"/>
    <w:rsid w:val="00682814"/>
    <w:rsid w:val="006B3C83"/>
    <w:rsid w:val="006B6C2A"/>
    <w:rsid w:val="006C7F38"/>
    <w:rsid w:val="006E662F"/>
    <w:rsid w:val="00702D0B"/>
    <w:rsid w:val="00707972"/>
    <w:rsid w:val="0072745B"/>
    <w:rsid w:val="00735A3A"/>
    <w:rsid w:val="00761176"/>
    <w:rsid w:val="00790C0D"/>
    <w:rsid w:val="007B66CA"/>
    <w:rsid w:val="007C50A1"/>
    <w:rsid w:val="007C6ECD"/>
    <w:rsid w:val="007D0C58"/>
    <w:rsid w:val="007D43D6"/>
    <w:rsid w:val="00811293"/>
    <w:rsid w:val="00815BDD"/>
    <w:rsid w:val="00844712"/>
    <w:rsid w:val="008616AE"/>
    <w:rsid w:val="00872DEE"/>
    <w:rsid w:val="008A4347"/>
    <w:rsid w:val="008C76BA"/>
    <w:rsid w:val="008C7F35"/>
    <w:rsid w:val="008E7D41"/>
    <w:rsid w:val="008F5A83"/>
    <w:rsid w:val="0090256F"/>
    <w:rsid w:val="00921E55"/>
    <w:rsid w:val="0095341C"/>
    <w:rsid w:val="009665F0"/>
    <w:rsid w:val="00997E0E"/>
    <w:rsid w:val="009A22E2"/>
    <w:rsid w:val="009A4B2D"/>
    <w:rsid w:val="009B17D3"/>
    <w:rsid w:val="009F34B3"/>
    <w:rsid w:val="00A40CC9"/>
    <w:rsid w:val="00A44104"/>
    <w:rsid w:val="00A66678"/>
    <w:rsid w:val="00A74EB0"/>
    <w:rsid w:val="00A81765"/>
    <w:rsid w:val="00A924F7"/>
    <w:rsid w:val="00A976B0"/>
    <w:rsid w:val="00AB4584"/>
    <w:rsid w:val="00AB796F"/>
    <w:rsid w:val="00AD0B41"/>
    <w:rsid w:val="00AD610B"/>
    <w:rsid w:val="00B2135F"/>
    <w:rsid w:val="00B33DE2"/>
    <w:rsid w:val="00B3404E"/>
    <w:rsid w:val="00B41608"/>
    <w:rsid w:val="00B434AA"/>
    <w:rsid w:val="00B46B4B"/>
    <w:rsid w:val="00B46D24"/>
    <w:rsid w:val="00B72156"/>
    <w:rsid w:val="00B740E6"/>
    <w:rsid w:val="00B85C86"/>
    <w:rsid w:val="00B94FA6"/>
    <w:rsid w:val="00B951B3"/>
    <w:rsid w:val="00B96489"/>
    <w:rsid w:val="00BA5E96"/>
    <w:rsid w:val="00BB150D"/>
    <w:rsid w:val="00BB43D3"/>
    <w:rsid w:val="00BE21E1"/>
    <w:rsid w:val="00BE6CF6"/>
    <w:rsid w:val="00C12A5A"/>
    <w:rsid w:val="00C257D6"/>
    <w:rsid w:val="00C43A97"/>
    <w:rsid w:val="00C644BC"/>
    <w:rsid w:val="00C874B4"/>
    <w:rsid w:val="00C92109"/>
    <w:rsid w:val="00CA010D"/>
    <w:rsid w:val="00CA1B58"/>
    <w:rsid w:val="00CB6CC4"/>
    <w:rsid w:val="00CC17EB"/>
    <w:rsid w:val="00CD7742"/>
    <w:rsid w:val="00CD7A70"/>
    <w:rsid w:val="00CD7F98"/>
    <w:rsid w:val="00CF008C"/>
    <w:rsid w:val="00D51211"/>
    <w:rsid w:val="00D66FDA"/>
    <w:rsid w:val="00D67966"/>
    <w:rsid w:val="00D76D2F"/>
    <w:rsid w:val="00D7783B"/>
    <w:rsid w:val="00D826EE"/>
    <w:rsid w:val="00DB40C0"/>
    <w:rsid w:val="00DC3753"/>
    <w:rsid w:val="00DC58EE"/>
    <w:rsid w:val="00DC6A98"/>
    <w:rsid w:val="00DD38CB"/>
    <w:rsid w:val="00DE2F17"/>
    <w:rsid w:val="00DE3B8B"/>
    <w:rsid w:val="00E010EE"/>
    <w:rsid w:val="00E06BE9"/>
    <w:rsid w:val="00E203D7"/>
    <w:rsid w:val="00E25159"/>
    <w:rsid w:val="00E32EB9"/>
    <w:rsid w:val="00E336F6"/>
    <w:rsid w:val="00E626FC"/>
    <w:rsid w:val="00E669F1"/>
    <w:rsid w:val="00E83C65"/>
    <w:rsid w:val="00E91BFC"/>
    <w:rsid w:val="00E94D20"/>
    <w:rsid w:val="00EA01D3"/>
    <w:rsid w:val="00EB35DA"/>
    <w:rsid w:val="00EB486C"/>
    <w:rsid w:val="00EB4A7C"/>
    <w:rsid w:val="00ED3F08"/>
    <w:rsid w:val="00ED4246"/>
    <w:rsid w:val="00EF009A"/>
    <w:rsid w:val="00F47D60"/>
    <w:rsid w:val="00F522ED"/>
    <w:rsid w:val="00F77507"/>
    <w:rsid w:val="00F93928"/>
    <w:rsid w:val="00FA0DD6"/>
    <w:rsid w:val="00FB2832"/>
    <w:rsid w:val="00FC3C8D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2D766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unhideWhenUsed/>
    <w:qFormat/>
    <w:rsid w:val="005A7279"/>
    <w:pPr>
      <w:spacing w:before="180" w:after="90" w:line="210" w:lineRule="atLeast"/>
      <w:outlineLvl w:val="2"/>
    </w:pPr>
    <w:rPr>
      <w:b/>
      <w:bCs/>
      <w:color w:val="002458"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iPriority w:val="99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5A7279"/>
    <w:rPr>
      <w:rFonts w:ascii="Times New Roman" w:eastAsia="Times New Roman" w:hAnsi="Times New Roman" w:cs="Times New Roman"/>
      <w:b/>
      <w:bCs/>
      <w:color w:val="002458"/>
      <w:sz w:val="17"/>
      <w:szCs w:val="1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56F5-B97D-4DF4-B303-256C4020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Maja Kveštak</cp:lastModifiedBy>
  <cp:revision>2</cp:revision>
  <cp:lastPrinted>2025-03-14T07:29:00Z</cp:lastPrinted>
  <dcterms:created xsi:type="dcterms:W3CDTF">2025-03-21T07:25:00Z</dcterms:created>
  <dcterms:modified xsi:type="dcterms:W3CDTF">2025-03-21T07:25:00Z</dcterms:modified>
</cp:coreProperties>
</file>