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D2E80" w14:textId="63B564C9" w:rsidR="00C955AF" w:rsidRPr="001702C0" w:rsidRDefault="00ED03F6" w:rsidP="00FD40B5">
      <w:pPr>
        <w:shd w:val="clear" w:color="auto" w:fill="D9D9D9" w:themeFill="background1" w:themeFillShade="D9"/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1702C0">
        <w:rPr>
          <w:rFonts w:asciiTheme="majorHAnsi" w:hAnsiTheme="majorHAnsi" w:cstheme="majorHAnsi"/>
          <w:b/>
          <w:bCs/>
          <w:sz w:val="28"/>
          <w:szCs w:val="28"/>
        </w:rPr>
        <w:t xml:space="preserve">OBRAZLOŽENJE </w:t>
      </w:r>
      <w:r w:rsidR="009E547D" w:rsidRPr="001702C0">
        <w:rPr>
          <w:rFonts w:asciiTheme="majorHAnsi" w:hAnsiTheme="majorHAnsi" w:cstheme="majorHAnsi"/>
          <w:b/>
          <w:bCs/>
          <w:sz w:val="28"/>
          <w:szCs w:val="28"/>
        </w:rPr>
        <w:t>II</w:t>
      </w:r>
      <w:r w:rsidR="00BC445B" w:rsidRPr="001702C0">
        <w:rPr>
          <w:rFonts w:asciiTheme="majorHAnsi" w:hAnsiTheme="majorHAnsi" w:cstheme="majorHAnsi"/>
          <w:b/>
          <w:bCs/>
          <w:sz w:val="28"/>
          <w:szCs w:val="28"/>
        </w:rPr>
        <w:t>I</w:t>
      </w:r>
      <w:r w:rsidRPr="001702C0">
        <w:rPr>
          <w:rFonts w:asciiTheme="majorHAnsi" w:hAnsiTheme="majorHAnsi" w:cstheme="majorHAnsi"/>
          <w:b/>
          <w:bCs/>
          <w:sz w:val="28"/>
          <w:szCs w:val="28"/>
        </w:rPr>
        <w:t>. IZMJENA I DOPUNA PRORAČUNA</w:t>
      </w:r>
    </w:p>
    <w:p w14:paraId="7019D041" w14:textId="5EDE089C" w:rsidR="00ED03F6" w:rsidRPr="001702C0" w:rsidRDefault="00ED03F6" w:rsidP="00FD40B5">
      <w:pPr>
        <w:shd w:val="clear" w:color="auto" w:fill="D9D9D9" w:themeFill="background1" w:themeFillShade="D9"/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1702C0">
        <w:rPr>
          <w:rFonts w:asciiTheme="majorHAnsi" w:hAnsiTheme="majorHAnsi" w:cstheme="majorHAnsi"/>
          <w:b/>
          <w:bCs/>
          <w:sz w:val="28"/>
          <w:szCs w:val="28"/>
        </w:rPr>
        <w:t>GRADA NOVSKE ZA 202</w:t>
      </w:r>
      <w:r w:rsidR="00AA2CA5" w:rsidRPr="001702C0">
        <w:rPr>
          <w:rFonts w:asciiTheme="majorHAnsi" w:hAnsiTheme="majorHAnsi" w:cstheme="majorHAnsi"/>
          <w:b/>
          <w:bCs/>
          <w:sz w:val="28"/>
          <w:szCs w:val="28"/>
        </w:rPr>
        <w:t>6</w:t>
      </w:r>
      <w:r w:rsidRPr="001702C0">
        <w:rPr>
          <w:rFonts w:asciiTheme="majorHAnsi" w:hAnsiTheme="majorHAnsi" w:cstheme="majorHAnsi"/>
          <w:b/>
          <w:bCs/>
          <w:sz w:val="28"/>
          <w:szCs w:val="28"/>
        </w:rPr>
        <w:t xml:space="preserve">. GODINU </w:t>
      </w:r>
    </w:p>
    <w:p w14:paraId="23C9DD56" w14:textId="123CE8CA" w:rsidR="00ED03F6" w:rsidRPr="001702C0" w:rsidRDefault="00ED03F6" w:rsidP="00ED03F6">
      <w:pPr>
        <w:rPr>
          <w:rFonts w:asciiTheme="majorHAnsi" w:hAnsiTheme="majorHAnsi" w:cstheme="majorHAnsi"/>
          <w:sz w:val="24"/>
          <w:szCs w:val="24"/>
        </w:rPr>
      </w:pPr>
    </w:p>
    <w:p w14:paraId="0E12F7D3" w14:textId="77777777" w:rsidR="00ED03F6" w:rsidRPr="001702C0" w:rsidRDefault="00ED03F6" w:rsidP="00ED03F6">
      <w:pPr>
        <w:spacing w:line="25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1702C0">
        <w:rPr>
          <w:rFonts w:asciiTheme="majorHAnsi" w:hAnsiTheme="majorHAnsi" w:cstheme="majorHAnsi"/>
          <w:b/>
          <w:bCs/>
          <w:sz w:val="24"/>
          <w:szCs w:val="24"/>
        </w:rPr>
        <w:t>PRAVNI OSNOV</w:t>
      </w:r>
    </w:p>
    <w:p w14:paraId="5B2EE810" w14:textId="730B5382" w:rsidR="00E8678E" w:rsidRPr="001702C0" w:rsidRDefault="00ED03F6" w:rsidP="000E49C7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02C0">
        <w:rPr>
          <w:rFonts w:asciiTheme="majorHAnsi" w:hAnsiTheme="majorHAnsi" w:cstheme="majorHAnsi"/>
          <w:sz w:val="24"/>
          <w:szCs w:val="24"/>
        </w:rPr>
        <w:tab/>
        <w:t xml:space="preserve">Odredbama članka </w:t>
      </w:r>
      <w:r w:rsidR="00E8678E" w:rsidRPr="001702C0">
        <w:rPr>
          <w:rFonts w:asciiTheme="majorHAnsi" w:hAnsiTheme="majorHAnsi" w:cstheme="majorHAnsi"/>
          <w:sz w:val="24"/>
          <w:szCs w:val="24"/>
        </w:rPr>
        <w:t>45. Zakona o proračunu („Narodne novine“, broj 144/21) propisano je da se izmjenama i dopunama proračuna mijenja plan isključivo za tekuću proračunsku godinu. Na postupak donošenja izmjena i dopuna proračuna na odgovarajući se način primjenjuju odredbe Zakona za postupak donošenja proračuna.</w:t>
      </w:r>
    </w:p>
    <w:p w14:paraId="060E8D5C" w14:textId="77777777" w:rsidR="00E8678E" w:rsidRPr="001702C0" w:rsidRDefault="00E8678E" w:rsidP="00ED03F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0AE07E2" w14:textId="77777777" w:rsidR="00ED03F6" w:rsidRPr="001702C0" w:rsidRDefault="00ED03F6" w:rsidP="00ED03F6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02C0">
        <w:rPr>
          <w:rFonts w:asciiTheme="majorHAnsi" w:hAnsiTheme="majorHAnsi" w:cstheme="majorHAnsi"/>
          <w:b/>
          <w:sz w:val="24"/>
          <w:szCs w:val="24"/>
        </w:rPr>
        <w:t>OBRAZLOŽENJE PRIHODA I PRIMITAKA, RASHODA I IZDATAKA</w:t>
      </w:r>
    </w:p>
    <w:p w14:paraId="3F713D2C" w14:textId="77777777" w:rsidR="00ED03F6" w:rsidRPr="001702C0" w:rsidRDefault="00ED03F6" w:rsidP="00ED03F6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7644932D" w14:textId="6A7C2F46" w:rsidR="00ED03F6" w:rsidRPr="001702C0" w:rsidRDefault="00ED03F6" w:rsidP="000E49C7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02C0">
        <w:rPr>
          <w:rFonts w:asciiTheme="majorHAnsi" w:hAnsiTheme="majorHAnsi" w:cstheme="majorHAnsi"/>
          <w:sz w:val="24"/>
          <w:szCs w:val="24"/>
        </w:rPr>
        <w:tab/>
      </w:r>
      <w:r w:rsidR="009E547D" w:rsidRPr="001702C0">
        <w:rPr>
          <w:rFonts w:asciiTheme="majorHAnsi" w:hAnsiTheme="majorHAnsi" w:cstheme="majorHAnsi"/>
          <w:sz w:val="24"/>
          <w:szCs w:val="24"/>
        </w:rPr>
        <w:t>Trećim</w:t>
      </w:r>
      <w:r w:rsidRPr="001702C0">
        <w:rPr>
          <w:rFonts w:asciiTheme="majorHAnsi" w:hAnsiTheme="majorHAnsi" w:cstheme="majorHAnsi"/>
          <w:sz w:val="24"/>
          <w:szCs w:val="24"/>
        </w:rPr>
        <w:t xml:space="preserve"> izmjenama i dopunama</w:t>
      </w:r>
      <w:r w:rsidR="00A77279" w:rsidRPr="001702C0">
        <w:rPr>
          <w:rFonts w:asciiTheme="majorHAnsi" w:hAnsiTheme="majorHAnsi" w:cstheme="majorHAnsi"/>
          <w:sz w:val="24"/>
          <w:szCs w:val="24"/>
        </w:rPr>
        <w:t xml:space="preserve"> </w:t>
      </w:r>
      <w:r w:rsidRPr="001702C0">
        <w:rPr>
          <w:rFonts w:asciiTheme="majorHAnsi" w:hAnsiTheme="majorHAnsi" w:cstheme="majorHAnsi"/>
          <w:sz w:val="24"/>
          <w:szCs w:val="24"/>
        </w:rPr>
        <w:t xml:space="preserve"> iskazano je</w:t>
      </w:r>
      <w:r w:rsidR="00BC445B" w:rsidRPr="001702C0">
        <w:rPr>
          <w:rFonts w:asciiTheme="majorHAnsi" w:hAnsiTheme="majorHAnsi" w:cstheme="majorHAnsi"/>
          <w:sz w:val="24"/>
          <w:szCs w:val="24"/>
        </w:rPr>
        <w:t xml:space="preserve"> </w:t>
      </w:r>
      <w:r w:rsidR="009E547D" w:rsidRPr="001702C0">
        <w:rPr>
          <w:rFonts w:asciiTheme="majorHAnsi" w:hAnsiTheme="majorHAnsi" w:cstheme="majorHAnsi"/>
          <w:sz w:val="24"/>
          <w:szCs w:val="24"/>
        </w:rPr>
        <w:t>povećanje</w:t>
      </w:r>
      <w:r w:rsidR="00BC445B" w:rsidRPr="001702C0">
        <w:rPr>
          <w:rFonts w:asciiTheme="majorHAnsi" w:hAnsiTheme="majorHAnsi" w:cstheme="majorHAnsi"/>
          <w:sz w:val="24"/>
          <w:szCs w:val="24"/>
        </w:rPr>
        <w:t xml:space="preserve"> </w:t>
      </w:r>
      <w:r w:rsidR="00603877" w:rsidRPr="001702C0">
        <w:rPr>
          <w:rFonts w:asciiTheme="majorHAnsi" w:hAnsiTheme="majorHAnsi" w:cstheme="majorHAnsi"/>
          <w:sz w:val="24"/>
          <w:szCs w:val="24"/>
        </w:rPr>
        <w:t xml:space="preserve">proračuna za </w:t>
      </w:r>
      <w:r w:rsidR="009E547D" w:rsidRPr="001702C0">
        <w:rPr>
          <w:rFonts w:asciiTheme="majorHAnsi" w:hAnsiTheme="majorHAnsi" w:cstheme="majorHAnsi"/>
          <w:sz w:val="24"/>
          <w:szCs w:val="24"/>
        </w:rPr>
        <w:t>4,31</w:t>
      </w:r>
      <w:r w:rsidRPr="001702C0">
        <w:rPr>
          <w:rFonts w:asciiTheme="majorHAnsi" w:hAnsiTheme="majorHAnsi" w:cstheme="majorHAnsi"/>
          <w:sz w:val="24"/>
          <w:szCs w:val="24"/>
        </w:rPr>
        <w:t xml:space="preserve"> % ili </w:t>
      </w:r>
      <w:r w:rsidR="009E547D" w:rsidRPr="001702C0">
        <w:rPr>
          <w:rFonts w:asciiTheme="majorHAnsi" w:hAnsiTheme="majorHAnsi" w:cstheme="majorHAnsi"/>
          <w:sz w:val="24"/>
          <w:szCs w:val="24"/>
        </w:rPr>
        <w:t>1.253.587,00</w:t>
      </w:r>
      <w:r w:rsidR="0092231B" w:rsidRPr="001702C0">
        <w:rPr>
          <w:rFonts w:asciiTheme="majorHAnsi" w:hAnsiTheme="majorHAnsi" w:cstheme="majorHAnsi"/>
          <w:sz w:val="24"/>
          <w:szCs w:val="24"/>
        </w:rPr>
        <w:t xml:space="preserve"> </w:t>
      </w:r>
      <w:r w:rsidR="00C505E1" w:rsidRPr="001702C0">
        <w:rPr>
          <w:rFonts w:asciiTheme="majorHAnsi" w:hAnsiTheme="majorHAnsi" w:cstheme="majorHAnsi"/>
          <w:sz w:val="24"/>
          <w:szCs w:val="24"/>
        </w:rPr>
        <w:t>eura</w:t>
      </w:r>
      <w:r w:rsidRPr="001702C0">
        <w:rPr>
          <w:rFonts w:asciiTheme="majorHAnsi" w:hAnsiTheme="majorHAnsi" w:cstheme="majorHAnsi"/>
          <w:sz w:val="24"/>
          <w:szCs w:val="24"/>
        </w:rPr>
        <w:t>. Ukupno planirani prihodi i primici s planiranim viškom</w:t>
      </w:r>
      <w:r w:rsidR="0089549A" w:rsidRPr="001702C0">
        <w:rPr>
          <w:rFonts w:asciiTheme="majorHAnsi" w:hAnsiTheme="majorHAnsi" w:cstheme="majorHAnsi"/>
          <w:sz w:val="24"/>
          <w:szCs w:val="24"/>
        </w:rPr>
        <w:t>/manjkom</w:t>
      </w:r>
      <w:r w:rsidRPr="001702C0">
        <w:rPr>
          <w:rFonts w:asciiTheme="majorHAnsi" w:hAnsiTheme="majorHAnsi" w:cstheme="majorHAnsi"/>
          <w:sz w:val="24"/>
          <w:szCs w:val="24"/>
        </w:rPr>
        <w:t xml:space="preserve"> prihoda ovim izmjenama iznose </w:t>
      </w:r>
      <w:r w:rsidR="009E547D" w:rsidRPr="001702C0">
        <w:rPr>
          <w:rFonts w:asciiTheme="majorHAnsi" w:hAnsiTheme="majorHAnsi" w:cstheme="majorHAnsi"/>
          <w:sz w:val="24"/>
          <w:szCs w:val="24"/>
        </w:rPr>
        <w:t>30.308.455</w:t>
      </w:r>
      <w:r w:rsidR="00AA2CA5" w:rsidRPr="001702C0">
        <w:rPr>
          <w:rFonts w:asciiTheme="majorHAnsi" w:hAnsiTheme="majorHAnsi" w:cstheme="majorHAnsi"/>
          <w:sz w:val="24"/>
          <w:szCs w:val="24"/>
        </w:rPr>
        <w:t>,00</w:t>
      </w:r>
      <w:r w:rsidR="0092231B" w:rsidRPr="001702C0">
        <w:rPr>
          <w:rFonts w:asciiTheme="majorHAnsi" w:hAnsiTheme="majorHAnsi" w:cstheme="majorHAnsi"/>
          <w:sz w:val="24"/>
          <w:szCs w:val="24"/>
        </w:rPr>
        <w:t xml:space="preserve"> </w:t>
      </w:r>
      <w:r w:rsidR="00C505E1" w:rsidRPr="001702C0">
        <w:rPr>
          <w:rFonts w:asciiTheme="majorHAnsi" w:hAnsiTheme="majorHAnsi" w:cstheme="majorHAnsi"/>
          <w:sz w:val="24"/>
          <w:szCs w:val="24"/>
        </w:rPr>
        <w:t>eura</w:t>
      </w:r>
      <w:r w:rsidRPr="001702C0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4B16B31" w14:textId="7C585C56" w:rsidR="00645752" w:rsidRPr="001702C0" w:rsidRDefault="00645752" w:rsidP="000E49C7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1702C0">
        <w:rPr>
          <w:rFonts w:asciiTheme="majorHAnsi" w:hAnsiTheme="majorHAnsi" w:cstheme="majorHAnsi"/>
          <w:i/>
          <w:iCs/>
          <w:sz w:val="24"/>
          <w:szCs w:val="24"/>
        </w:rPr>
        <w:t>Prihodi poslovanja</w:t>
      </w:r>
      <w:r w:rsidRPr="001702C0">
        <w:rPr>
          <w:rFonts w:asciiTheme="majorHAnsi" w:hAnsiTheme="majorHAnsi" w:cstheme="majorHAnsi"/>
          <w:sz w:val="24"/>
          <w:szCs w:val="24"/>
        </w:rPr>
        <w:t xml:space="preserve"> </w:t>
      </w:r>
      <w:r w:rsidR="00C27773" w:rsidRPr="001702C0">
        <w:rPr>
          <w:rFonts w:asciiTheme="majorHAnsi" w:hAnsiTheme="majorHAnsi" w:cstheme="majorHAnsi"/>
          <w:sz w:val="24"/>
          <w:szCs w:val="24"/>
        </w:rPr>
        <w:t>smanjeni su</w:t>
      </w:r>
      <w:r w:rsidRPr="001702C0">
        <w:rPr>
          <w:rFonts w:asciiTheme="majorHAnsi" w:hAnsiTheme="majorHAnsi" w:cstheme="majorHAnsi"/>
          <w:sz w:val="24"/>
          <w:szCs w:val="24"/>
        </w:rPr>
        <w:t xml:space="preserve"> za </w:t>
      </w:r>
      <w:r w:rsidR="009E547D" w:rsidRPr="001702C0">
        <w:rPr>
          <w:rFonts w:asciiTheme="majorHAnsi" w:hAnsiTheme="majorHAnsi" w:cstheme="majorHAnsi"/>
          <w:sz w:val="24"/>
          <w:szCs w:val="24"/>
        </w:rPr>
        <w:t>760.000</w:t>
      </w:r>
      <w:r w:rsidR="00D16307" w:rsidRPr="001702C0">
        <w:rPr>
          <w:rFonts w:asciiTheme="majorHAnsi" w:hAnsiTheme="majorHAnsi" w:cstheme="majorHAnsi"/>
          <w:sz w:val="24"/>
          <w:szCs w:val="24"/>
        </w:rPr>
        <w:t>,</w:t>
      </w:r>
      <w:r w:rsidR="00CE64EA" w:rsidRPr="001702C0">
        <w:rPr>
          <w:rFonts w:asciiTheme="majorHAnsi" w:hAnsiTheme="majorHAnsi" w:cstheme="majorHAnsi"/>
          <w:sz w:val="24"/>
          <w:szCs w:val="24"/>
        </w:rPr>
        <w:t>00</w:t>
      </w:r>
      <w:r w:rsidR="002B2F79" w:rsidRPr="001702C0">
        <w:rPr>
          <w:rFonts w:asciiTheme="majorHAnsi" w:hAnsiTheme="majorHAnsi" w:cstheme="majorHAnsi"/>
          <w:sz w:val="24"/>
          <w:szCs w:val="24"/>
        </w:rPr>
        <w:t xml:space="preserve"> </w:t>
      </w:r>
      <w:r w:rsidR="00C505E1" w:rsidRPr="001702C0">
        <w:rPr>
          <w:rFonts w:asciiTheme="majorHAnsi" w:hAnsiTheme="majorHAnsi" w:cstheme="majorHAnsi"/>
          <w:sz w:val="24"/>
          <w:szCs w:val="24"/>
        </w:rPr>
        <w:t>eura</w:t>
      </w:r>
      <w:r w:rsidRPr="001702C0">
        <w:rPr>
          <w:rFonts w:asciiTheme="majorHAnsi" w:hAnsiTheme="majorHAnsi" w:cstheme="majorHAnsi"/>
          <w:sz w:val="24"/>
          <w:szCs w:val="24"/>
        </w:rPr>
        <w:t xml:space="preserve"> tako da plan iznosi </w:t>
      </w:r>
      <w:bookmarkStart w:id="0" w:name="_Hlk135735574"/>
      <w:r w:rsidR="00D16307" w:rsidRPr="001702C0">
        <w:rPr>
          <w:rFonts w:asciiTheme="majorHAnsi" w:hAnsiTheme="majorHAnsi" w:cstheme="majorHAnsi"/>
          <w:sz w:val="24"/>
          <w:szCs w:val="24"/>
        </w:rPr>
        <w:t>20.</w:t>
      </w:r>
      <w:r w:rsidR="009E547D" w:rsidRPr="001702C0">
        <w:rPr>
          <w:rFonts w:asciiTheme="majorHAnsi" w:hAnsiTheme="majorHAnsi" w:cstheme="majorHAnsi"/>
          <w:sz w:val="24"/>
          <w:szCs w:val="24"/>
        </w:rPr>
        <w:t>158.102</w:t>
      </w:r>
      <w:r w:rsidR="00D16307" w:rsidRPr="001702C0">
        <w:rPr>
          <w:rFonts w:asciiTheme="majorHAnsi" w:hAnsiTheme="majorHAnsi" w:cstheme="majorHAnsi"/>
          <w:sz w:val="24"/>
          <w:szCs w:val="24"/>
        </w:rPr>
        <w:t>,00</w:t>
      </w:r>
      <w:r w:rsidR="002B2F79" w:rsidRPr="001702C0">
        <w:rPr>
          <w:rFonts w:asciiTheme="majorHAnsi" w:hAnsiTheme="majorHAnsi" w:cstheme="majorHAnsi"/>
          <w:sz w:val="24"/>
          <w:szCs w:val="24"/>
        </w:rPr>
        <w:t xml:space="preserve"> </w:t>
      </w:r>
      <w:r w:rsidR="00C505E1" w:rsidRPr="001702C0">
        <w:rPr>
          <w:rFonts w:asciiTheme="majorHAnsi" w:hAnsiTheme="majorHAnsi" w:cstheme="majorHAnsi"/>
          <w:sz w:val="24"/>
          <w:szCs w:val="24"/>
        </w:rPr>
        <w:t>eura</w:t>
      </w:r>
      <w:r w:rsidRPr="001702C0">
        <w:rPr>
          <w:rFonts w:asciiTheme="majorHAnsi" w:hAnsiTheme="majorHAnsi" w:cstheme="majorHAnsi"/>
          <w:sz w:val="24"/>
          <w:szCs w:val="24"/>
        </w:rPr>
        <w:t>.</w:t>
      </w:r>
      <w:bookmarkEnd w:id="0"/>
    </w:p>
    <w:p w14:paraId="4C839A29" w14:textId="51B79587" w:rsidR="009E547D" w:rsidRPr="001702C0" w:rsidRDefault="009E547D" w:rsidP="000E49C7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1702C0">
        <w:rPr>
          <w:rFonts w:asciiTheme="majorHAnsi" w:hAnsiTheme="majorHAnsi" w:cstheme="majorHAnsi"/>
          <w:i/>
          <w:iCs/>
          <w:sz w:val="24"/>
          <w:szCs w:val="24"/>
        </w:rPr>
        <w:t>Prihodi od poreza</w:t>
      </w:r>
      <w:r w:rsidRPr="001702C0">
        <w:rPr>
          <w:rFonts w:asciiTheme="majorHAnsi" w:hAnsiTheme="majorHAnsi" w:cstheme="majorHAnsi"/>
          <w:sz w:val="24"/>
          <w:szCs w:val="24"/>
        </w:rPr>
        <w:t xml:space="preserve"> iskazani su sa smanjenjem za 60.000,00 eura i to na stavci poreza na nekretnine radi usklađenja plana i očekivane realizacije. </w:t>
      </w:r>
    </w:p>
    <w:p w14:paraId="5976B60F" w14:textId="0294FA30" w:rsidR="00721036" w:rsidRPr="001702C0" w:rsidRDefault="00E22A45" w:rsidP="000E49C7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1702C0">
        <w:rPr>
          <w:rFonts w:asciiTheme="majorHAnsi" w:hAnsiTheme="majorHAnsi" w:cstheme="majorHAnsi"/>
          <w:i/>
          <w:iCs/>
          <w:sz w:val="24"/>
          <w:szCs w:val="24"/>
        </w:rPr>
        <w:t>Prihodi od upravnih i administrativnih pristojbi</w:t>
      </w:r>
      <w:r w:rsidRPr="001702C0">
        <w:rPr>
          <w:rFonts w:asciiTheme="majorHAnsi" w:hAnsiTheme="majorHAnsi" w:cstheme="majorHAnsi"/>
          <w:sz w:val="24"/>
          <w:szCs w:val="24"/>
        </w:rPr>
        <w:t xml:space="preserve"> iskazani su s</w:t>
      </w:r>
      <w:r w:rsidR="009E547D" w:rsidRPr="001702C0">
        <w:rPr>
          <w:rFonts w:asciiTheme="majorHAnsi" w:hAnsiTheme="majorHAnsi" w:cstheme="majorHAnsi"/>
          <w:sz w:val="24"/>
          <w:szCs w:val="24"/>
        </w:rPr>
        <w:t>a smanjenjem</w:t>
      </w:r>
      <w:r w:rsidRPr="001702C0">
        <w:rPr>
          <w:rFonts w:asciiTheme="majorHAnsi" w:hAnsiTheme="majorHAnsi" w:cstheme="majorHAnsi"/>
          <w:sz w:val="24"/>
          <w:szCs w:val="24"/>
        </w:rPr>
        <w:t xml:space="preserve"> za </w:t>
      </w:r>
      <w:r w:rsidR="009E547D" w:rsidRPr="001702C0">
        <w:rPr>
          <w:rFonts w:asciiTheme="majorHAnsi" w:hAnsiTheme="majorHAnsi" w:cstheme="majorHAnsi"/>
          <w:sz w:val="24"/>
          <w:szCs w:val="24"/>
        </w:rPr>
        <w:t>700.000,</w:t>
      </w:r>
      <w:r w:rsidRPr="001702C0">
        <w:rPr>
          <w:rFonts w:asciiTheme="majorHAnsi" w:hAnsiTheme="majorHAnsi" w:cstheme="majorHAnsi"/>
          <w:sz w:val="24"/>
          <w:szCs w:val="24"/>
        </w:rPr>
        <w:t xml:space="preserve">00 eura. </w:t>
      </w:r>
      <w:r w:rsidR="009E547D" w:rsidRPr="001702C0">
        <w:rPr>
          <w:rFonts w:asciiTheme="majorHAnsi" w:hAnsiTheme="majorHAnsi" w:cstheme="majorHAnsi"/>
          <w:sz w:val="24"/>
          <w:szCs w:val="24"/>
        </w:rPr>
        <w:t xml:space="preserve"> Promjene su iskazane na stavci komunalne naknade i doprinosa za šume radi usklađenja plana i realizacije. </w:t>
      </w:r>
    </w:p>
    <w:p w14:paraId="7AD2CBE9" w14:textId="231468F5" w:rsidR="004260C1" w:rsidRPr="001702C0" w:rsidRDefault="004E23A2" w:rsidP="000E49C7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1702C0">
        <w:rPr>
          <w:rFonts w:asciiTheme="majorHAnsi" w:hAnsiTheme="majorHAnsi" w:cstheme="majorHAnsi"/>
          <w:i/>
          <w:iCs/>
          <w:sz w:val="24"/>
          <w:szCs w:val="24"/>
        </w:rPr>
        <w:t xml:space="preserve">Prihodi od prodaje </w:t>
      </w:r>
      <w:r w:rsidR="005C218A" w:rsidRPr="001702C0">
        <w:rPr>
          <w:rFonts w:asciiTheme="majorHAnsi" w:hAnsiTheme="majorHAnsi" w:cstheme="majorHAnsi"/>
          <w:i/>
          <w:iCs/>
          <w:sz w:val="24"/>
          <w:szCs w:val="24"/>
        </w:rPr>
        <w:t>nefinancijske imovine</w:t>
      </w:r>
      <w:r w:rsidRPr="001702C0">
        <w:rPr>
          <w:rFonts w:asciiTheme="majorHAnsi" w:hAnsiTheme="majorHAnsi" w:cstheme="majorHAnsi"/>
          <w:sz w:val="24"/>
          <w:szCs w:val="24"/>
        </w:rPr>
        <w:t xml:space="preserve"> iskazani su s</w:t>
      </w:r>
      <w:r w:rsidR="009E547D" w:rsidRPr="001702C0">
        <w:rPr>
          <w:rFonts w:asciiTheme="majorHAnsi" w:hAnsiTheme="majorHAnsi" w:cstheme="majorHAnsi"/>
          <w:sz w:val="24"/>
          <w:szCs w:val="24"/>
        </w:rPr>
        <w:t>a smanjenjem</w:t>
      </w:r>
      <w:r w:rsidRPr="001702C0">
        <w:rPr>
          <w:rFonts w:asciiTheme="majorHAnsi" w:hAnsiTheme="majorHAnsi" w:cstheme="majorHAnsi"/>
          <w:sz w:val="24"/>
          <w:szCs w:val="24"/>
        </w:rPr>
        <w:t xml:space="preserve"> plan</w:t>
      </w:r>
      <w:r w:rsidR="009E547D" w:rsidRPr="001702C0">
        <w:rPr>
          <w:rFonts w:asciiTheme="majorHAnsi" w:hAnsiTheme="majorHAnsi" w:cstheme="majorHAnsi"/>
          <w:sz w:val="24"/>
          <w:szCs w:val="24"/>
        </w:rPr>
        <w:t>a</w:t>
      </w:r>
      <w:r w:rsidRPr="001702C0">
        <w:rPr>
          <w:rFonts w:asciiTheme="majorHAnsi" w:hAnsiTheme="majorHAnsi" w:cstheme="majorHAnsi"/>
          <w:sz w:val="24"/>
          <w:szCs w:val="24"/>
        </w:rPr>
        <w:t xml:space="preserve"> za </w:t>
      </w:r>
      <w:r w:rsidR="009E547D" w:rsidRPr="001702C0">
        <w:rPr>
          <w:rFonts w:asciiTheme="majorHAnsi" w:hAnsiTheme="majorHAnsi" w:cstheme="majorHAnsi"/>
          <w:sz w:val="24"/>
          <w:szCs w:val="24"/>
        </w:rPr>
        <w:t>486.413</w:t>
      </w:r>
      <w:r w:rsidRPr="001702C0">
        <w:rPr>
          <w:rFonts w:asciiTheme="majorHAnsi" w:hAnsiTheme="majorHAnsi" w:cstheme="majorHAnsi"/>
          <w:sz w:val="24"/>
          <w:szCs w:val="24"/>
        </w:rPr>
        <w:t xml:space="preserve">,00 eura, a odnosi se na </w:t>
      </w:r>
      <w:r w:rsidR="009E547D" w:rsidRPr="001702C0">
        <w:rPr>
          <w:rFonts w:asciiTheme="majorHAnsi" w:hAnsiTheme="majorHAnsi" w:cstheme="majorHAnsi"/>
          <w:sz w:val="24"/>
          <w:szCs w:val="24"/>
        </w:rPr>
        <w:t xml:space="preserve">smanjenje plana na stavci prihoda prodaje zemljišta. </w:t>
      </w:r>
    </w:p>
    <w:p w14:paraId="59EB19E7" w14:textId="48388FF7" w:rsidR="004C5584" w:rsidRPr="001702C0" w:rsidRDefault="00E963BE" w:rsidP="000E49C7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1702C0">
        <w:rPr>
          <w:rFonts w:asciiTheme="majorHAnsi" w:hAnsiTheme="majorHAnsi" w:cstheme="majorHAnsi"/>
          <w:i/>
          <w:iCs/>
          <w:sz w:val="24"/>
          <w:szCs w:val="24"/>
        </w:rPr>
        <w:t>Pri</w:t>
      </w:r>
      <w:r w:rsidR="00721036" w:rsidRPr="001702C0">
        <w:rPr>
          <w:rFonts w:asciiTheme="majorHAnsi" w:hAnsiTheme="majorHAnsi" w:cstheme="majorHAnsi"/>
          <w:i/>
          <w:iCs/>
          <w:sz w:val="24"/>
          <w:szCs w:val="24"/>
        </w:rPr>
        <w:t>mici</w:t>
      </w:r>
      <w:r w:rsidRPr="001702C0">
        <w:rPr>
          <w:rFonts w:asciiTheme="majorHAnsi" w:hAnsiTheme="majorHAnsi" w:cstheme="majorHAnsi"/>
          <w:i/>
          <w:iCs/>
          <w:sz w:val="24"/>
          <w:szCs w:val="24"/>
        </w:rPr>
        <w:t xml:space="preserve"> od financijske imovine</w:t>
      </w:r>
      <w:r w:rsidR="004C5584" w:rsidRPr="001702C0">
        <w:rPr>
          <w:rFonts w:asciiTheme="majorHAnsi" w:hAnsiTheme="majorHAnsi" w:cstheme="majorHAnsi"/>
          <w:i/>
          <w:iCs/>
          <w:sz w:val="24"/>
          <w:szCs w:val="24"/>
        </w:rPr>
        <w:t xml:space="preserve"> i zaduživanja</w:t>
      </w:r>
      <w:r w:rsidRPr="001702C0">
        <w:rPr>
          <w:rFonts w:asciiTheme="majorHAnsi" w:hAnsiTheme="majorHAnsi" w:cstheme="majorHAnsi"/>
          <w:sz w:val="24"/>
          <w:szCs w:val="24"/>
        </w:rPr>
        <w:t xml:space="preserve"> </w:t>
      </w:r>
      <w:r w:rsidR="009E547D" w:rsidRPr="001702C0">
        <w:rPr>
          <w:rFonts w:asciiTheme="majorHAnsi" w:hAnsiTheme="majorHAnsi" w:cstheme="majorHAnsi"/>
          <w:sz w:val="24"/>
          <w:szCs w:val="24"/>
        </w:rPr>
        <w:t>povećani</w:t>
      </w:r>
      <w:r w:rsidR="004C5584" w:rsidRPr="001702C0">
        <w:rPr>
          <w:rFonts w:asciiTheme="majorHAnsi" w:hAnsiTheme="majorHAnsi" w:cstheme="majorHAnsi"/>
          <w:sz w:val="24"/>
          <w:szCs w:val="24"/>
        </w:rPr>
        <w:t xml:space="preserve"> su za </w:t>
      </w:r>
      <w:r w:rsidR="009E547D" w:rsidRPr="001702C0">
        <w:rPr>
          <w:rFonts w:asciiTheme="majorHAnsi" w:hAnsiTheme="majorHAnsi" w:cstheme="majorHAnsi"/>
          <w:sz w:val="24"/>
          <w:szCs w:val="24"/>
        </w:rPr>
        <w:t>2.500.000,00</w:t>
      </w:r>
      <w:r w:rsidR="004C5584" w:rsidRPr="001702C0">
        <w:rPr>
          <w:rFonts w:asciiTheme="majorHAnsi" w:hAnsiTheme="majorHAnsi" w:cstheme="majorHAnsi"/>
          <w:sz w:val="24"/>
          <w:szCs w:val="24"/>
        </w:rPr>
        <w:t xml:space="preserve"> eura te plan primitaka iznosi </w:t>
      </w:r>
      <w:r w:rsidR="001E44D2" w:rsidRPr="001702C0">
        <w:rPr>
          <w:rFonts w:asciiTheme="majorHAnsi" w:hAnsiTheme="majorHAnsi" w:cstheme="majorHAnsi"/>
          <w:sz w:val="24"/>
          <w:szCs w:val="24"/>
        </w:rPr>
        <w:t>9.658.220,</w:t>
      </w:r>
      <w:r w:rsidR="004C5584" w:rsidRPr="001702C0">
        <w:rPr>
          <w:rFonts w:asciiTheme="majorHAnsi" w:hAnsiTheme="majorHAnsi" w:cstheme="majorHAnsi"/>
          <w:sz w:val="24"/>
          <w:szCs w:val="24"/>
        </w:rPr>
        <w:t>00 eura.</w:t>
      </w:r>
      <w:r w:rsidR="001E44D2" w:rsidRPr="001702C0">
        <w:rPr>
          <w:rFonts w:asciiTheme="majorHAnsi" w:hAnsiTheme="majorHAnsi" w:cstheme="majorHAnsi"/>
          <w:sz w:val="24"/>
          <w:szCs w:val="24"/>
        </w:rPr>
        <w:t xml:space="preserve"> Ovim izmjenama planiran je primitak od financijske imovine temeljem odobrenog kredita za EU projekte. </w:t>
      </w:r>
      <w:r w:rsidR="004C5584" w:rsidRPr="001702C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BA2AD84" w14:textId="5E94D1B2" w:rsidR="00BC7760" w:rsidRPr="001702C0" w:rsidRDefault="00BC7760" w:rsidP="000E49C7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1702C0">
        <w:rPr>
          <w:rFonts w:asciiTheme="majorHAnsi" w:hAnsiTheme="majorHAnsi" w:cstheme="majorHAnsi"/>
          <w:i/>
          <w:iCs/>
          <w:sz w:val="24"/>
          <w:szCs w:val="24"/>
        </w:rPr>
        <w:t>Rashodi poslovanja</w:t>
      </w:r>
      <w:r w:rsidRPr="001702C0">
        <w:rPr>
          <w:rFonts w:asciiTheme="majorHAnsi" w:hAnsiTheme="majorHAnsi" w:cstheme="majorHAnsi"/>
          <w:sz w:val="24"/>
          <w:szCs w:val="24"/>
        </w:rPr>
        <w:t xml:space="preserve"> ovim izmjenama i dopunama proračuna iskazani su s povećanjem za </w:t>
      </w:r>
      <w:r w:rsidR="001E44D2" w:rsidRPr="001702C0">
        <w:rPr>
          <w:rFonts w:asciiTheme="majorHAnsi" w:hAnsiTheme="majorHAnsi" w:cstheme="majorHAnsi"/>
          <w:sz w:val="24"/>
          <w:szCs w:val="24"/>
        </w:rPr>
        <w:t>141.663,</w:t>
      </w:r>
      <w:r w:rsidRPr="001702C0">
        <w:rPr>
          <w:rFonts w:asciiTheme="majorHAnsi" w:hAnsiTheme="majorHAnsi" w:cstheme="majorHAnsi"/>
          <w:sz w:val="24"/>
          <w:szCs w:val="24"/>
        </w:rPr>
        <w:t>00 eura tako da plan iznosi 11.</w:t>
      </w:r>
      <w:r w:rsidR="001E44D2" w:rsidRPr="001702C0">
        <w:rPr>
          <w:rFonts w:asciiTheme="majorHAnsi" w:hAnsiTheme="majorHAnsi" w:cstheme="majorHAnsi"/>
          <w:sz w:val="24"/>
          <w:szCs w:val="24"/>
        </w:rPr>
        <w:t>506.251</w:t>
      </w:r>
      <w:r w:rsidRPr="001702C0">
        <w:rPr>
          <w:rFonts w:asciiTheme="majorHAnsi" w:hAnsiTheme="majorHAnsi" w:cstheme="majorHAnsi"/>
          <w:sz w:val="24"/>
          <w:szCs w:val="24"/>
        </w:rPr>
        <w:t xml:space="preserve">,00 eura. Najveće promjena iskazane su na povećanju </w:t>
      </w:r>
      <w:r w:rsidR="001E44D2" w:rsidRPr="001702C0">
        <w:rPr>
          <w:rFonts w:asciiTheme="majorHAnsi" w:hAnsiTheme="majorHAnsi" w:cstheme="majorHAnsi"/>
          <w:sz w:val="24"/>
          <w:szCs w:val="24"/>
        </w:rPr>
        <w:t xml:space="preserve">financijskih </w:t>
      </w:r>
      <w:r w:rsidRPr="001702C0">
        <w:rPr>
          <w:rFonts w:asciiTheme="majorHAnsi" w:hAnsiTheme="majorHAnsi" w:cstheme="majorHAnsi"/>
          <w:sz w:val="24"/>
          <w:szCs w:val="24"/>
        </w:rPr>
        <w:t>rashoda</w:t>
      </w:r>
      <w:r w:rsidR="00CF5F0C" w:rsidRPr="001702C0">
        <w:rPr>
          <w:rFonts w:asciiTheme="majorHAnsi" w:hAnsiTheme="majorHAnsi" w:cstheme="majorHAnsi"/>
          <w:sz w:val="24"/>
          <w:szCs w:val="24"/>
        </w:rPr>
        <w:t xml:space="preserve"> za</w:t>
      </w:r>
      <w:r w:rsidR="001E44D2" w:rsidRPr="001702C0">
        <w:rPr>
          <w:rFonts w:asciiTheme="majorHAnsi" w:hAnsiTheme="majorHAnsi" w:cstheme="majorHAnsi"/>
          <w:sz w:val="24"/>
          <w:szCs w:val="24"/>
        </w:rPr>
        <w:t xml:space="preserve"> 136</w:t>
      </w:r>
      <w:r w:rsidRPr="001702C0">
        <w:rPr>
          <w:rFonts w:asciiTheme="majorHAnsi" w:hAnsiTheme="majorHAnsi" w:cstheme="majorHAnsi"/>
          <w:sz w:val="24"/>
          <w:szCs w:val="24"/>
        </w:rPr>
        <w:t>.</w:t>
      </w:r>
      <w:r w:rsidR="001E44D2" w:rsidRPr="001702C0">
        <w:rPr>
          <w:rFonts w:asciiTheme="majorHAnsi" w:hAnsiTheme="majorHAnsi" w:cstheme="majorHAnsi"/>
          <w:sz w:val="24"/>
          <w:szCs w:val="24"/>
        </w:rPr>
        <w:t>663</w:t>
      </w:r>
      <w:r w:rsidRPr="001702C0">
        <w:rPr>
          <w:rFonts w:asciiTheme="majorHAnsi" w:hAnsiTheme="majorHAnsi" w:cstheme="majorHAnsi"/>
          <w:sz w:val="24"/>
          <w:szCs w:val="24"/>
        </w:rPr>
        <w:t>,00</w:t>
      </w:r>
      <w:r w:rsidR="00C1073A" w:rsidRPr="001702C0">
        <w:rPr>
          <w:rFonts w:asciiTheme="majorHAnsi" w:hAnsiTheme="majorHAnsi" w:cstheme="majorHAnsi"/>
          <w:sz w:val="24"/>
          <w:szCs w:val="24"/>
        </w:rPr>
        <w:t xml:space="preserve"> </w:t>
      </w:r>
      <w:r w:rsidRPr="001702C0">
        <w:rPr>
          <w:rFonts w:asciiTheme="majorHAnsi" w:hAnsiTheme="majorHAnsi" w:cstheme="majorHAnsi"/>
          <w:sz w:val="24"/>
          <w:szCs w:val="24"/>
        </w:rPr>
        <w:t>eura</w:t>
      </w:r>
      <w:r w:rsidR="001E44D2" w:rsidRPr="001702C0">
        <w:rPr>
          <w:rFonts w:asciiTheme="majorHAnsi" w:hAnsiTheme="majorHAnsi" w:cstheme="majorHAnsi"/>
          <w:sz w:val="24"/>
          <w:szCs w:val="24"/>
        </w:rPr>
        <w:t>.</w:t>
      </w:r>
      <w:r w:rsidR="00216C0C" w:rsidRPr="001702C0">
        <w:rPr>
          <w:rFonts w:asciiTheme="majorHAnsi" w:hAnsiTheme="majorHAnsi" w:cstheme="majorHAnsi"/>
          <w:sz w:val="24"/>
          <w:szCs w:val="24"/>
        </w:rPr>
        <w:t xml:space="preserve"> </w:t>
      </w:r>
      <w:r w:rsidR="001E44D2" w:rsidRPr="001702C0">
        <w:rPr>
          <w:rFonts w:asciiTheme="majorHAnsi" w:hAnsiTheme="majorHAnsi" w:cstheme="majorHAnsi"/>
          <w:sz w:val="24"/>
          <w:szCs w:val="24"/>
        </w:rPr>
        <w:t>Povećanje se odnosi na povećanje stavki na ime kamata (redovnih i interkalarnih) na ime odobrenih kredita.</w:t>
      </w:r>
      <w:r w:rsidR="00216C0C" w:rsidRPr="001702C0">
        <w:rPr>
          <w:rFonts w:asciiTheme="majorHAnsi" w:hAnsiTheme="majorHAnsi" w:cstheme="majorHAnsi"/>
          <w:sz w:val="24"/>
          <w:szCs w:val="24"/>
        </w:rPr>
        <w:t xml:space="preserve"> Povećanje materijalnih rashoda za 5.000,00 eura odnosi se na osiguranje sredstava za provedbu Odluke o naknadi troškova koji su nastali zbog mijenjanja ulica ili trga na području Grada.</w:t>
      </w:r>
    </w:p>
    <w:p w14:paraId="4D67D563" w14:textId="25B74E64" w:rsidR="00E350F1" w:rsidRPr="001702C0" w:rsidRDefault="00CF5F0C" w:rsidP="000E49C7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1702C0">
        <w:rPr>
          <w:rFonts w:asciiTheme="majorHAnsi" w:hAnsiTheme="majorHAnsi" w:cstheme="majorHAnsi"/>
          <w:i/>
          <w:iCs/>
          <w:sz w:val="24"/>
          <w:szCs w:val="24"/>
        </w:rPr>
        <w:t>Rashodi za nabavu nefinancijske imovine</w:t>
      </w:r>
      <w:r w:rsidRPr="001702C0">
        <w:rPr>
          <w:rFonts w:asciiTheme="majorHAnsi" w:hAnsiTheme="majorHAnsi" w:cstheme="majorHAnsi"/>
          <w:sz w:val="24"/>
          <w:szCs w:val="24"/>
        </w:rPr>
        <w:t xml:space="preserve"> iskazani su sa </w:t>
      </w:r>
      <w:r w:rsidR="00216C0C" w:rsidRPr="001702C0">
        <w:rPr>
          <w:rFonts w:asciiTheme="majorHAnsi" w:hAnsiTheme="majorHAnsi" w:cstheme="majorHAnsi"/>
          <w:sz w:val="24"/>
          <w:szCs w:val="24"/>
        </w:rPr>
        <w:t>povećani</w:t>
      </w:r>
      <w:r w:rsidRPr="001702C0">
        <w:rPr>
          <w:rFonts w:asciiTheme="majorHAnsi" w:hAnsiTheme="majorHAnsi" w:cstheme="majorHAnsi"/>
          <w:sz w:val="24"/>
          <w:szCs w:val="24"/>
        </w:rPr>
        <w:t xml:space="preserve"> za </w:t>
      </w:r>
      <w:r w:rsidR="00216C0C" w:rsidRPr="001702C0">
        <w:rPr>
          <w:rFonts w:asciiTheme="majorHAnsi" w:hAnsiTheme="majorHAnsi" w:cstheme="majorHAnsi"/>
          <w:sz w:val="24"/>
          <w:szCs w:val="24"/>
        </w:rPr>
        <w:t>68.590</w:t>
      </w:r>
      <w:r w:rsidRPr="001702C0">
        <w:rPr>
          <w:rFonts w:asciiTheme="majorHAnsi" w:hAnsiTheme="majorHAnsi" w:cstheme="majorHAnsi"/>
          <w:sz w:val="24"/>
          <w:szCs w:val="24"/>
        </w:rPr>
        <w:t>,00 eura. Promjene s</w:t>
      </w:r>
      <w:r w:rsidR="00216C0C" w:rsidRPr="001702C0">
        <w:rPr>
          <w:rFonts w:asciiTheme="majorHAnsi" w:hAnsiTheme="majorHAnsi" w:cstheme="majorHAnsi"/>
          <w:sz w:val="24"/>
          <w:szCs w:val="24"/>
        </w:rPr>
        <w:t xml:space="preserve">e odnose na planiranje stavke stručnog nadzora nad opremanjem Centra za starije osobe Novska, izradu projektne dokumentacije i elaborata za energetsku obnovu zgrade vijećnice. </w:t>
      </w:r>
      <w:r w:rsidRPr="001702C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8B3901B" w14:textId="77777777" w:rsidR="0071076E" w:rsidRPr="001702C0" w:rsidRDefault="0071076E" w:rsidP="00C505E1">
      <w:pPr>
        <w:spacing w:after="0" w:line="24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p w14:paraId="7C048BF7" w14:textId="77777777" w:rsidR="0071076E" w:rsidRPr="001702C0" w:rsidRDefault="0071076E" w:rsidP="00C505E1">
      <w:pPr>
        <w:spacing w:after="0" w:line="24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p w14:paraId="6D0BFBCC" w14:textId="2E3195B1" w:rsidR="008A4702" w:rsidRPr="001702C0" w:rsidRDefault="0071076E" w:rsidP="00EB2EC6">
      <w:pPr>
        <w:spacing w:after="0" w:line="24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1702C0">
        <w:rPr>
          <w:rFonts w:asciiTheme="majorHAnsi" w:hAnsiTheme="majorHAnsi" w:cstheme="majorHAnsi"/>
          <w:sz w:val="24"/>
          <w:szCs w:val="24"/>
        </w:rPr>
        <w:tab/>
      </w:r>
      <w:r w:rsidRPr="001702C0">
        <w:rPr>
          <w:rFonts w:asciiTheme="majorHAnsi" w:hAnsiTheme="majorHAnsi" w:cstheme="majorHAnsi"/>
          <w:sz w:val="24"/>
          <w:szCs w:val="24"/>
        </w:rPr>
        <w:tab/>
      </w:r>
      <w:r w:rsidRPr="001702C0">
        <w:rPr>
          <w:rFonts w:asciiTheme="majorHAnsi" w:hAnsiTheme="majorHAnsi" w:cstheme="majorHAnsi"/>
          <w:sz w:val="24"/>
          <w:szCs w:val="24"/>
        </w:rPr>
        <w:tab/>
      </w:r>
      <w:r w:rsidRPr="001702C0">
        <w:rPr>
          <w:rFonts w:asciiTheme="majorHAnsi" w:hAnsiTheme="majorHAnsi" w:cstheme="majorHAnsi"/>
          <w:sz w:val="24"/>
          <w:szCs w:val="24"/>
        </w:rPr>
        <w:tab/>
      </w:r>
      <w:r w:rsidRPr="001702C0">
        <w:rPr>
          <w:rFonts w:asciiTheme="majorHAnsi" w:hAnsiTheme="majorHAnsi" w:cstheme="majorHAnsi"/>
          <w:sz w:val="24"/>
          <w:szCs w:val="24"/>
        </w:rPr>
        <w:tab/>
      </w:r>
      <w:r w:rsidRPr="001702C0">
        <w:rPr>
          <w:rFonts w:asciiTheme="majorHAnsi" w:hAnsiTheme="majorHAnsi" w:cstheme="majorHAnsi"/>
          <w:sz w:val="24"/>
          <w:szCs w:val="24"/>
        </w:rPr>
        <w:tab/>
      </w:r>
      <w:r w:rsidRPr="001702C0">
        <w:rPr>
          <w:rFonts w:asciiTheme="majorHAnsi" w:hAnsiTheme="majorHAnsi" w:cstheme="majorHAnsi"/>
          <w:sz w:val="24"/>
          <w:szCs w:val="24"/>
        </w:rPr>
        <w:tab/>
      </w:r>
      <w:r w:rsidRPr="001702C0">
        <w:rPr>
          <w:rFonts w:asciiTheme="majorHAnsi" w:hAnsiTheme="majorHAnsi" w:cstheme="majorHAnsi"/>
          <w:sz w:val="24"/>
          <w:szCs w:val="24"/>
        </w:rPr>
        <w:tab/>
      </w:r>
      <w:r w:rsidRPr="001702C0">
        <w:rPr>
          <w:rFonts w:asciiTheme="majorHAnsi" w:hAnsiTheme="majorHAnsi" w:cstheme="majorHAnsi"/>
          <w:sz w:val="24"/>
          <w:szCs w:val="24"/>
        </w:rPr>
        <w:tab/>
      </w:r>
    </w:p>
    <w:p w14:paraId="5702E820" w14:textId="77777777" w:rsidR="00EB2EC6" w:rsidRPr="001702C0" w:rsidRDefault="00EB2EC6" w:rsidP="00EB2EC6">
      <w:pPr>
        <w:spacing w:after="0" w:line="24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p w14:paraId="3D17EA6D" w14:textId="54AA615C" w:rsidR="008A4702" w:rsidRPr="001702C0" w:rsidRDefault="008A4702" w:rsidP="008A4702">
      <w:pPr>
        <w:spacing w:after="0" w:line="240" w:lineRule="auto"/>
        <w:jc w:val="center"/>
        <w:rPr>
          <w:rFonts w:asciiTheme="majorHAnsi" w:eastAsia="Calibri" w:hAnsiTheme="majorHAnsi" w:cstheme="majorHAnsi"/>
          <w:b/>
          <w:sz w:val="28"/>
          <w:szCs w:val="28"/>
        </w:rPr>
      </w:pPr>
      <w:r w:rsidRPr="001702C0">
        <w:rPr>
          <w:rFonts w:asciiTheme="majorHAnsi" w:eastAsia="Calibri" w:hAnsiTheme="majorHAnsi" w:cstheme="majorHAnsi"/>
          <w:b/>
          <w:sz w:val="28"/>
          <w:szCs w:val="28"/>
        </w:rPr>
        <w:lastRenderedPageBreak/>
        <w:t xml:space="preserve">OBRAZLOŽENJE RASHODA I IZDATAKA </w:t>
      </w:r>
      <w:r w:rsidR="000E49C7" w:rsidRPr="001702C0">
        <w:rPr>
          <w:rFonts w:asciiTheme="majorHAnsi" w:eastAsia="Calibri" w:hAnsiTheme="majorHAnsi" w:cstheme="majorHAnsi"/>
          <w:b/>
          <w:sz w:val="28"/>
          <w:szCs w:val="28"/>
        </w:rPr>
        <w:t>III</w:t>
      </w:r>
      <w:r w:rsidRPr="001702C0">
        <w:rPr>
          <w:rFonts w:asciiTheme="majorHAnsi" w:eastAsia="Calibri" w:hAnsiTheme="majorHAnsi" w:cstheme="majorHAnsi"/>
          <w:b/>
          <w:sz w:val="28"/>
          <w:szCs w:val="28"/>
        </w:rPr>
        <w:t>. IZMJENA I DOPUNA PRORAČUNA GRADA NOVSKE ZA 2026. GODINU</w:t>
      </w:r>
    </w:p>
    <w:p w14:paraId="5F7F906C" w14:textId="77777777" w:rsidR="000E49C7" w:rsidRPr="001702C0" w:rsidRDefault="000E49C7" w:rsidP="008A4702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8"/>
        </w:rPr>
      </w:pPr>
    </w:p>
    <w:p w14:paraId="48CC6166" w14:textId="77777777" w:rsidR="000E49C7" w:rsidRPr="001702C0" w:rsidRDefault="000E49C7" w:rsidP="000E49C7">
      <w:pPr>
        <w:spacing w:before="100" w:beforeAutospacing="1" w:after="100" w:afterAutospacing="1" w:line="273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  <w:r w:rsidRPr="001702C0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2. Razdjel 002 UPRAVNI ODJEL ZA PRORAČUN I FINANCIJE</w:t>
      </w:r>
    </w:p>
    <w:p w14:paraId="63C15A7F" w14:textId="38B238C5" w:rsidR="000E49C7" w:rsidRPr="001702C0" w:rsidRDefault="000E49C7" w:rsidP="000E49C7">
      <w:pPr>
        <w:spacing w:before="100" w:beforeAutospacing="1" w:after="100" w:afterAutospacing="1" w:line="273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 w:rsidRPr="001702C0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hr-HR"/>
        </w:rPr>
        <w:t>2.1. Program 1020 UPRAVLJANJE SUSTAVOM JAVNIH FINANCIJA</w:t>
      </w:r>
    </w:p>
    <w:p w14:paraId="0BB9AF2E" w14:textId="77777777" w:rsidR="000E49C7" w:rsidRPr="001702C0" w:rsidRDefault="000E49C7" w:rsidP="000E49C7">
      <w:pPr>
        <w:spacing w:before="100" w:beforeAutospacing="1" w:after="100" w:afterAutospacing="1" w:line="276" w:lineRule="auto"/>
        <w:ind w:firstLine="708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hr-HR"/>
        </w:rPr>
      </w:pPr>
      <w:r w:rsidRPr="001702C0">
        <w:rPr>
          <w:rFonts w:asciiTheme="majorHAnsi" w:eastAsia="Times New Roman" w:hAnsiTheme="majorHAnsi" w:cstheme="majorHAnsi"/>
          <w:color w:val="000000"/>
          <w:sz w:val="24"/>
          <w:szCs w:val="24"/>
          <w:lang w:eastAsia="hr-HR"/>
        </w:rPr>
        <w:t>Trećim izmjenama i dopunama Proračuna Grada Novske za 2026. godinu povećani su rashodi i izdaci programa Upravljanje sustavom javnih financija. Rashodi i izdaci su se povećali u iznosu od 1.179.997,00 eura, odnosno 39,38%.</w:t>
      </w:r>
    </w:p>
    <w:p w14:paraId="6D82208B" w14:textId="33149C05" w:rsidR="000E49C7" w:rsidRPr="001702C0" w:rsidRDefault="000E49C7" w:rsidP="000E49C7">
      <w:pPr>
        <w:spacing w:before="100" w:beforeAutospacing="1" w:after="100" w:afterAutospacing="1" w:line="273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hr-HR"/>
        </w:rPr>
      </w:pPr>
      <w:r w:rsidRPr="001702C0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hr-HR"/>
        </w:rPr>
        <w:t>2.1.1. Aktivnost 1020 A100001 Administracija i upravljanje</w:t>
      </w:r>
    </w:p>
    <w:p w14:paraId="3427747A" w14:textId="77777777" w:rsidR="000E49C7" w:rsidRPr="001702C0" w:rsidRDefault="000E49C7" w:rsidP="000E49C7">
      <w:pPr>
        <w:spacing w:before="100" w:beforeAutospacing="1" w:after="100" w:afterAutospacing="1" w:line="276" w:lineRule="auto"/>
        <w:ind w:firstLine="708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hr-HR"/>
        </w:rPr>
      </w:pPr>
      <w:r w:rsidRPr="001702C0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hr-HR"/>
        </w:rPr>
        <w:t>Navedena je aktivnost povećana je za 15.000,00 eura ili za 3,96 %. Povećanje je iskazano na</w:t>
      </w:r>
      <w:r w:rsidRPr="001702C0">
        <w:rPr>
          <w:rFonts w:asciiTheme="majorHAnsi" w:eastAsia="Times New Roman" w:hAnsiTheme="majorHAnsi" w:cstheme="majorHAnsi"/>
          <w:bCs/>
          <w:sz w:val="24"/>
          <w:szCs w:val="24"/>
          <w:lang w:eastAsia="hr-HR"/>
        </w:rPr>
        <w:t xml:space="preserve">  financijskim rashodima na ime troškova naknada za obradu primljenih kredita.</w:t>
      </w:r>
    </w:p>
    <w:p w14:paraId="68AC2916" w14:textId="77777777" w:rsidR="000E49C7" w:rsidRPr="001702C0" w:rsidRDefault="000E49C7" w:rsidP="000E49C7">
      <w:pPr>
        <w:spacing w:before="100" w:beforeAutospacing="1" w:after="100" w:afterAutospacing="1" w:line="273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  <w:r w:rsidRPr="001702C0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 xml:space="preserve">2.1.2. Aktivnost 1020 A100002 Otplata kredita  </w:t>
      </w:r>
    </w:p>
    <w:p w14:paraId="2FB116BF" w14:textId="77777777" w:rsidR="000E49C7" w:rsidRPr="001702C0" w:rsidRDefault="000E49C7" w:rsidP="000E49C7">
      <w:pPr>
        <w:spacing w:before="100" w:beforeAutospacing="1" w:after="100" w:afterAutospacing="1" w:line="276" w:lineRule="auto"/>
        <w:ind w:firstLine="708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hr-HR"/>
        </w:rPr>
      </w:pPr>
      <w:r w:rsidRPr="001702C0">
        <w:rPr>
          <w:rFonts w:asciiTheme="majorHAnsi" w:eastAsia="Times New Roman" w:hAnsiTheme="majorHAnsi" w:cstheme="majorHAnsi"/>
          <w:bCs/>
          <w:sz w:val="24"/>
          <w:szCs w:val="24"/>
          <w:lang w:eastAsia="hr-HR"/>
        </w:rPr>
        <w:t xml:space="preserve">Rashodi  i izdaci u ovoj aktivnosti povećani su za 1.164.997,00 eura. Povećanje je iskazano na izdacima za financijsku imovinu i otplate zajmova u iznosu od 1.043.334,00 eura. Radi usklađenja plana izdataka za zatvaranje obveza po kratkoročnom kreditu sa stvarnim izdacima koji su nastali, dodatno je osigurano 210.000,00 eura. Planirana je nova stavka u iznosu od 833.334,00 eura na ime otplate dugoročnog kredita za EU projekte. Ovaj kredit zatvara se uplatama po odobrenim ZNS-ovima za projekt Dogradnja i oprema centra za starije osobe Novska i Energetska obnova zgrada u vlasništvu Grada. Osim povećanja izdataka u ovoj aktivnosti povećan je plan financijskih rashoda točnije, rashoda za kamate po odobrenim kredita. Rashodi obuhvaćaju redovne kamate po kreditnom zaduženju i interkalarne kamate. Povećanje je iskazno u iznosu od 121.663,00 eura. </w:t>
      </w:r>
    </w:p>
    <w:p w14:paraId="5C0B23D7" w14:textId="77777777" w:rsidR="000E49C7" w:rsidRPr="001702C0" w:rsidRDefault="000E49C7" w:rsidP="008A4702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8"/>
        </w:rPr>
      </w:pPr>
    </w:p>
    <w:p w14:paraId="48BC7A48" w14:textId="77777777" w:rsidR="000E49C7" w:rsidRPr="001702C0" w:rsidRDefault="000E49C7" w:rsidP="008A4702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8"/>
        </w:rPr>
      </w:pPr>
    </w:p>
    <w:p w14:paraId="3B17BFAF" w14:textId="77777777" w:rsidR="000E49C7" w:rsidRPr="001702C0" w:rsidRDefault="000E49C7" w:rsidP="008A4702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8"/>
        </w:rPr>
      </w:pPr>
    </w:p>
    <w:p w14:paraId="31532582" w14:textId="77777777" w:rsidR="000E49C7" w:rsidRPr="001702C0" w:rsidRDefault="000E49C7" w:rsidP="008A4702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8"/>
        </w:rPr>
      </w:pPr>
    </w:p>
    <w:p w14:paraId="75DDBBB2" w14:textId="77777777" w:rsidR="000E49C7" w:rsidRPr="001702C0" w:rsidRDefault="000E49C7" w:rsidP="008A4702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8"/>
        </w:rPr>
      </w:pPr>
    </w:p>
    <w:p w14:paraId="1DBF76FC" w14:textId="77777777" w:rsidR="000E49C7" w:rsidRPr="001702C0" w:rsidRDefault="000E49C7" w:rsidP="008A4702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8"/>
        </w:rPr>
      </w:pPr>
    </w:p>
    <w:p w14:paraId="3DF98540" w14:textId="77777777" w:rsidR="000E49C7" w:rsidRPr="001702C0" w:rsidRDefault="000E49C7" w:rsidP="008A4702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8"/>
        </w:rPr>
      </w:pPr>
    </w:p>
    <w:p w14:paraId="62D2959F" w14:textId="77777777" w:rsidR="000E49C7" w:rsidRPr="001702C0" w:rsidRDefault="000E49C7" w:rsidP="008A4702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8"/>
        </w:rPr>
      </w:pPr>
    </w:p>
    <w:p w14:paraId="23855B3B" w14:textId="77777777" w:rsidR="000E49C7" w:rsidRPr="001702C0" w:rsidRDefault="000E49C7" w:rsidP="008A4702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8"/>
        </w:rPr>
      </w:pPr>
    </w:p>
    <w:p w14:paraId="65368537" w14:textId="77777777" w:rsidR="000E49C7" w:rsidRPr="001702C0" w:rsidRDefault="000E49C7" w:rsidP="008A4702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8"/>
        </w:rPr>
      </w:pPr>
    </w:p>
    <w:p w14:paraId="084D1A4C" w14:textId="77777777" w:rsidR="000E49C7" w:rsidRPr="001702C0" w:rsidRDefault="000E49C7" w:rsidP="008A4702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8"/>
        </w:rPr>
      </w:pPr>
    </w:p>
    <w:p w14:paraId="5EDE8CAD" w14:textId="77777777" w:rsidR="000E49C7" w:rsidRPr="001702C0" w:rsidRDefault="000E49C7" w:rsidP="008A4702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8"/>
        </w:rPr>
      </w:pPr>
    </w:p>
    <w:p w14:paraId="7521748A" w14:textId="77777777" w:rsidR="000E49C7" w:rsidRPr="001702C0" w:rsidRDefault="000E49C7" w:rsidP="008A4702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8"/>
        </w:rPr>
      </w:pPr>
    </w:p>
    <w:p w14:paraId="21051AB4" w14:textId="77777777" w:rsidR="000E49C7" w:rsidRPr="001702C0" w:rsidRDefault="000E49C7" w:rsidP="008A4702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8"/>
        </w:rPr>
      </w:pPr>
    </w:p>
    <w:p w14:paraId="7F48C6B6" w14:textId="304F4D16" w:rsidR="008A4702" w:rsidRPr="001702C0" w:rsidRDefault="002948B8" w:rsidP="008A4702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 xml:space="preserve">3. </w:t>
      </w:r>
      <w:r w:rsidR="008A4702" w:rsidRPr="001702C0">
        <w:rPr>
          <w:rFonts w:asciiTheme="majorHAnsi" w:eastAsia="Calibri" w:hAnsiTheme="majorHAnsi" w:cstheme="majorHAnsi"/>
          <w:b/>
          <w:sz w:val="24"/>
          <w:szCs w:val="24"/>
        </w:rPr>
        <w:t>Razdjel 003 UPRAVNI ODJEL ZA KOMUNALNI SUSTAV I PROSTORNO PLANIRANJE I ZAŠTITU OKOLIŠA</w:t>
      </w:r>
    </w:p>
    <w:p w14:paraId="25FC1F44" w14:textId="77777777" w:rsidR="008A4702" w:rsidRPr="001702C0" w:rsidRDefault="008A4702" w:rsidP="008A4702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2F093C8" w14:textId="5BDD07DC" w:rsidR="000E49C7" w:rsidRPr="002948B8" w:rsidRDefault="000E49C7" w:rsidP="002948B8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2948B8">
        <w:rPr>
          <w:rFonts w:asciiTheme="majorHAnsi" w:eastAsia="Calibri" w:hAnsiTheme="majorHAnsi" w:cstheme="majorHAnsi"/>
          <w:b/>
          <w:sz w:val="24"/>
          <w:szCs w:val="24"/>
        </w:rPr>
        <w:t>Program 1022 UPRAVLJANJE IMOVINOM</w:t>
      </w:r>
    </w:p>
    <w:p w14:paraId="426256CB" w14:textId="77777777" w:rsidR="000E49C7" w:rsidRPr="001702C0" w:rsidRDefault="000E49C7" w:rsidP="000E49C7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</w:p>
    <w:p w14:paraId="51A87C3E" w14:textId="734BE9E2" w:rsidR="000E49C7" w:rsidRPr="002948B8" w:rsidRDefault="002948B8" w:rsidP="002948B8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3.1.1.</w:t>
      </w:r>
      <w:r w:rsidR="000E49C7" w:rsidRPr="002948B8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 xml:space="preserve"> Aktivnost 1022 A100001 Upravljanje objektima u vlasništvu grada</w:t>
      </w:r>
    </w:p>
    <w:p w14:paraId="47B32FD6" w14:textId="77777777" w:rsidR="000E49C7" w:rsidRPr="001702C0" w:rsidRDefault="000E49C7" w:rsidP="000E49C7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</w:p>
    <w:p w14:paraId="403F125D" w14:textId="02E0064F" w:rsidR="000E49C7" w:rsidRPr="001702C0" w:rsidRDefault="000E49C7" w:rsidP="000E49C7">
      <w:pPr>
        <w:spacing w:after="0" w:line="276" w:lineRule="auto"/>
        <w:ind w:firstLine="708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1702C0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U sklopu ove aktivnosti otvara se nova pozicija s planiranim iznosom od 5.000,00 </w:t>
      </w:r>
      <w:r w:rsidR="00C1073A" w:rsidRPr="001702C0">
        <w:rPr>
          <w:rFonts w:asciiTheme="majorHAnsi" w:eastAsia="Times New Roman" w:hAnsiTheme="majorHAnsi" w:cstheme="majorHAnsi"/>
          <w:sz w:val="24"/>
          <w:szCs w:val="24"/>
          <w:lang w:eastAsia="hr-HR"/>
        </w:rPr>
        <w:t>eura</w:t>
      </w:r>
      <w:r w:rsidRPr="001702C0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.  Planiranim sredstvima će se građanima i tvrtkama namiriti trošak promjene dokumentacije koji je posljedica imenovanja novih ulica i trga. Naime dijelovi već postojećih ulica su ušli u sastav novoimenovanih ulica i trga, te se očekuju zahtjevi građana za namirenje ovog troška.  </w:t>
      </w:r>
    </w:p>
    <w:p w14:paraId="4EB049A8" w14:textId="77777777" w:rsidR="000E49C7" w:rsidRPr="001702C0" w:rsidRDefault="000E49C7" w:rsidP="000E49C7">
      <w:pPr>
        <w:spacing w:after="0" w:line="240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5CE520B" w14:textId="1127464F" w:rsidR="000E49C7" w:rsidRPr="002948B8" w:rsidRDefault="000E49C7" w:rsidP="002948B8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2948B8">
        <w:rPr>
          <w:rFonts w:asciiTheme="majorHAnsi" w:eastAsia="Calibri" w:hAnsiTheme="majorHAnsi" w:cstheme="majorHAnsi"/>
          <w:b/>
          <w:sz w:val="24"/>
          <w:szCs w:val="24"/>
        </w:rPr>
        <w:t>Program 1023 PROJEKTIRANJE I GRAĐENJE OBJEKATA U VLASNIŠTVU GRADA</w:t>
      </w:r>
    </w:p>
    <w:p w14:paraId="572E32C2" w14:textId="77777777" w:rsidR="000E49C7" w:rsidRPr="001702C0" w:rsidRDefault="000E49C7" w:rsidP="000E49C7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</w:p>
    <w:p w14:paraId="225E1040" w14:textId="2478A710" w:rsidR="000E49C7" w:rsidRPr="002948B8" w:rsidRDefault="000E49C7" w:rsidP="002948B8">
      <w:pPr>
        <w:pStyle w:val="Odlomakpopisa"/>
        <w:numPr>
          <w:ilvl w:val="2"/>
          <w:numId w:val="4"/>
        </w:num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  <w:r w:rsidRPr="002948B8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 xml:space="preserve">Kapitalni projekt 1023 K100002 Klaster kulture na temeljima kulturne baštine povijesne jezgre Grada Novske </w:t>
      </w:r>
    </w:p>
    <w:p w14:paraId="0DA21D94" w14:textId="77777777" w:rsidR="000E49C7" w:rsidRPr="001702C0" w:rsidRDefault="000E49C7" w:rsidP="000E49C7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</w:p>
    <w:p w14:paraId="1F555E55" w14:textId="3A9FC696" w:rsidR="000E49C7" w:rsidRPr="001702C0" w:rsidRDefault="000E49C7" w:rsidP="000E49C7">
      <w:pPr>
        <w:spacing w:after="0" w:line="276" w:lineRule="auto"/>
        <w:ind w:firstLine="708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 w:rsidRPr="001702C0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Sredstva za financiranje ovog projekta povećavaju se za iznos od 500,00 </w:t>
      </w:r>
      <w:r w:rsidR="00C1073A" w:rsidRPr="001702C0">
        <w:rPr>
          <w:rFonts w:asciiTheme="majorHAnsi" w:eastAsia="Times New Roman" w:hAnsiTheme="majorHAnsi" w:cstheme="majorHAnsi"/>
          <w:sz w:val="24"/>
          <w:szCs w:val="24"/>
          <w:lang w:eastAsia="hr-HR"/>
        </w:rPr>
        <w:t>eura</w:t>
      </w:r>
      <w:r w:rsidRPr="001702C0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. Povećanje nastaje na poziciji pod nazivom „Interpretacijski centar vojne krajine – lektura“ koja je do sad bila planirana u iznosu od 2.000,00 </w:t>
      </w:r>
      <w:r w:rsidR="00C1073A" w:rsidRPr="001702C0">
        <w:rPr>
          <w:rFonts w:asciiTheme="majorHAnsi" w:eastAsia="Times New Roman" w:hAnsiTheme="majorHAnsi" w:cstheme="majorHAnsi"/>
          <w:sz w:val="24"/>
          <w:szCs w:val="24"/>
          <w:lang w:eastAsia="hr-HR"/>
        </w:rPr>
        <w:t>eura</w:t>
      </w:r>
      <w:r w:rsidRPr="001702C0">
        <w:rPr>
          <w:rFonts w:asciiTheme="majorHAnsi" w:eastAsia="Times New Roman" w:hAnsiTheme="majorHAnsi" w:cstheme="majorHAnsi"/>
          <w:sz w:val="24"/>
          <w:szCs w:val="24"/>
          <w:lang w:eastAsia="hr-HR"/>
        </w:rPr>
        <w:t>.</w:t>
      </w:r>
    </w:p>
    <w:p w14:paraId="291092C3" w14:textId="206CFF2F" w:rsidR="000E49C7" w:rsidRPr="001702C0" w:rsidRDefault="000E49C7" w:rsidP="000E49C7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 w:rsidRPr="001702C0">
        <w:rPr>
          <w:rFonts w:asciiTheme="majorHAnsi" w:eastAsia="Times New Roman" w:hAnsiTheme="majorHAnsi" w:cstheme="majorHAnsi"/>
          <w:sz w:val="24"/>
          <w:szCs w:val="24"/>
          <w:lang w:eastAsia="hr-HR"/>
        </w:rPr>
        <w:t>Ovim povećanjem se osiguravaju sredstva kojima će se platiti trošak lekture promidžbenih materijala Interpretacijskog centra vojne granice, što uključuje lekturu knjige/kataloga, lekturu legendi za slike, te naracije za filmove. Trošak lekture će iznositi 2.500,00 EUR</w:t>
      </w:r>
      <w:r w:rsidR="00EB2EC6" w:rsidRPr="001702C0">
        <w:rPr>
          <w:rFonts w:asciiTheme="majorHAnsi" w:eastAsia="Times New Roman" w:hAnsiTheme="majorHAnsi" w:cstheme="majorHAnsi"/>
          <w:sz w:val="24"/>
          <w:szCs w:val="24"/>
          <w:lang w:eastAsia="hr-HR"/>
        </w:rPr>
        <w:t>.</w:t>
      </w:r>
    </w:p>
    <w:p w14:paraId="7BDAF8EF" w14:textId="77777777" w:rsidR="000E49C7" w:rsidRPr="001702C0" w:rsidRDefault="000E49C7" w:rsidP="000E49C7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1A8CEE93" w14:textId="23976FE7" w:rsidR="000E49C7" w:rsidRPr="002948B8" w:rsidRDefault="000E49C7" w:rsidP="002948B8">
      <w:pPr>
        <w:pStyle w:val="Odlomakpopisa"/>
        <w:numPr>
          <w:ilvl w:val="2"/>
          <w:numId w:val="4"/>
        </w:num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  <w:r w:rsidRPr="002948B8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 xml:space="preserve">Kapitalni projekt 1023 K100015 Dogradnja i opremanje Centra za starije osobe Novska </w:t>
      </w:r>
    </w:p>
    <w:p w14:paraId="2BA939B9" w14:textId="77777777" w:rsidR="000E49C7" w:rsidRPr="001702C0" w:rsidRDefault="000E49C7" w:rsidP="000E49C7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</w:p>
    <w:p w14:paraId="16182A27" w14:textId="40BF858C" w:rsidR="000E49C7" w:rsidRPr="001702C0" w:rsidRDefault="000E49C7" w:rsidP="000E49C7">
      <w:pPr>
        <w:spacing w:after="0" w:line="276" w:lineRule="auto"/>
        <w:ind w:firstLine="708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  <w:r w:rsidRPr="001702C0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U sklopu ovog projekta otvara se nova pozicija s planiranim iznosom od 24.375,00 </w:t>
      </w:r>
      <w:r w:rsidR="00C1073A" w:rsidRPr="001702C0">
        <w:rPr>
          <w:rFonts w:asciiTheme="majorHAnsi" w:eastAsia="Times New Roman" w:hAnsiTheme="majorHAnsi" w:cstheme="majorHAnsi"/>
          <w:sz w:val="24"/>
          <w:szCs w:val="24"/>
          <w:lang w:eastAsia="hr-HR"/>
        </w:rPr>
        <w:t>eura</w:t>
      </w:r>
      <w:r w:rsidRPr="001702C0">
        <w:rPr>
          <w:rFonts w:asciiTheme="majorHAnsi" w:eastAsia="Times New Roman" w:hAnsiTheme="majorHAnsi" w:cstheme="majorHAnsi"/>
          <w:sz w:val="24"/>
          <w:szCs w:val="24"/>
          <w:lang w:eastAsia="hr-HR"/>
        </w:rPr>
        <w:t>. Završetak građevinskih radova na izgradnji objekta se očekuje do kraja rujna mjeseca tekuće godine, te se tada počinje s opremanjem objekta (namještaj, uređaji i sl.).</w:t>
      </w:r>
      <w:r w:rsidR="00EB2EC6" w:rsidRPr="001702C0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Ovim izmjenama osigurana su sredstva za stručni nadzor nad opremanjem.</w:t>
      </w:r>
    </w:p>
    <w:p w14:paraId="3815D9A2" w14:textId="77777777" w:rsidR="000E49C7" w:rsidRPr="001702C0" w:rsidRDefault="000E49C7" w:rsidP="000E49C7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394AEFEC" w14:textId="2D6C1C31" w:rsidR="000E49C7" w:rsidRPr="002948B8" w:rsidRDefault="000E49C7" w:rsidP="002948B8">
      <w:pPr>
        <w:pStyle w:val="Odlomakpopisa"/>
        <w:numPr>
          <w:ilvl w:val="2"/>
          <w:numId w:val="4"/>
        </w:num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  <w:r w:rsidRPr="002948B8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 xml:space="preserve">Kapitalni projekt 1023 K100020 Energetska obnova zgrada u vlasništvu grada </w:t>
      </w:r>
    </w:p>
    <w:p w14:paraId="0AE302EF" w14:textId="77777777" w:rsidR="000E49C7" w:rsidRPr="001702C0" w:rsidRDefault="000E49C7" w:rsidP="000E49C7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</w:p>
    <w:p w14:paraId="41F44844" w14:textId="6DE609FF" w:rsidR="000E49C7" w:rsidRPr="001702C0" w:rsidRDefault="000E49C7" w:rsidP="000E49C7">
      <w:pPr>
        <w:spacing w:after="0" w:line="276" w:lineRule="auto"/>
        <w:ind w:firstLine="708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 w:rsidRPr="001702C0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Sredstva za financiranje ovog projekta povećavaju se u iznosu od 43.715,00 </w:t>
      </w:r>
      <w:r w:rsidR="00C1073A" w:rsidRPr="001702C0">
        <w:rPr>
          <w:rFonts w:asciiTheme="majorHAnsi" w:eastAsia="Times New Roman" w:hAnsiTheme="majorHAnsi" w:cstheme="majorHAnsi"/>
          <w:sz w:val="24"/>
          <w:szCs w:val="24"/>
          <w:lang w:eastAsia="hr-HR"/>
        </w:rPr>
        <w:t>eura</w:t>
      </w:r>
      <w:r w:rsidRPr="001702C0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. Povećanje se iskazuje kroz novootvorene pozicije na kojima se osiguravaju sredstva </w:t>
      </w:r>
      <w:r w:rsidR="00EB2EC6" w:rsidRPr="001702C0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za </w:t>
      </w:r>
      <w:r w:rsidRPr="001702C0">
        <w:rPr>
          <w:rFonts w:asciiTheme="majorHAnsi" w:eastAsia="Times New Roman" w:hAnsiTheme="majorHAnsi" w:cstheme="majorHAnsi"/>
          <w:sz w:val="24"/>
          <w:szCs w:val="24"/>
          <w:lang w:eastAsia="hr-HR"/>
        </w:rPr>
        <w:t>projektn</w:t>
      </w:r>
      <w:r w:rsidR="00EB2EC6" w:rsidRPr="001702C0">
        <w:rPr>
          <w:rFonts w:asciiTheme="majorHAnsi" w:eastAsia="Times New Roman" w:hAnsiTheme="majorHAnsi" w:cstheme="majorHAnsi"/>
          <w:sz w:val="24"/>
          <w:szCs w:val="24"/>
          <w:lang w:eastAsia="hr-HR"/>
        </w:rPr>
        <w:t>u</w:t>
      </w:r>
      <w:r w:rsidRPr="001702C0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dokumentacij</w:t>
      </w:r>
      <w:r w:rsidR="00EB2EC6" w:rsidRPr="001702C0">
        <w:rPr>
          <w:rFonts w:asciiTheme="majorHAnsi" w:eastAsia="Times New Roman" w:hAnsiTheme="majorHAnsi" w:cstheme="majorHAnsi"/>
          <w:sz w:val="24"/>
          <w:szCs w:val="24"/>
          <w:lang w:eastAsia="hr-HR"/>
        </w:rPr>
        <w:t>u</w:t>
      </w:r>
      <w:r w:rsidRPr="001702C0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nužn</w:t>
      </w:r>
      <w:r w:rsidR="00EB2EC6" w:rsidRPr="001702C0">
        <w:rPr>
          <w:rFonts w:asciiTheme="majorHAnsi" w:eastAsia="Times New Roman" w:hAnsiTheme="majorHAnsi" w:cstheme="majorHAnsi"/>
          <w:sz w:val="24"/>
          <w:szCs w:val="24"/>
          <w:lang w:eastAsia="hr-HR"/>
        </w:rPr>
        <w:t>u</w:t>
      </w:r>
      <w:r w:rsidRPr="001702C0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za energetsku obnovu zgrade gradske vijećnice (Projekt energetske obnove, Elaborat procjene otpornosti na klimatske promjene i Elaborat kojim se dokazuje ispunjavanje DNSH načela). Zgradu se planira prijaviti na javni poziv za sufinanciranje energetske obnove koji je u najavi.</w:t>
      </w:r>
    </w:p>
    <w:p w14:paraId="6786D969" w14:textId="77777777" w:rsidR="000E49C7" w:rsidRPr="001702C0" w:rsidRDefault="000E49C7" w:rsidP="008A4702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B2552D5" w14:textId="77777777" w:rsidR="000E49C7" w:rsidRPr="001702C0" w:rsidRDefault="000E49C7" w:rsidP="008A4702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</w:p>
    <w:sectPr w:rsidR="000E49C7" w:rsidRPr="00170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9A6E8" w14:textId="77777777" w:rsidR="0073393B" w:rsidRDefault="0073393B" w:rsidP="00674496">
      <w:pPr>
        <w:spacing w:after="0" w:line="240" w:lineRule="auto"/>
      </w:pPr>
      <w:r>
        <w:separator/>
      </w:r>
    </w:p>
  </w:endnote>
  <w:endnote w:type="continuationSeparator" w:id="0">
    <w:p w14:paraId="09AFB77B" w14:textId="77777777" w:rsidR="0073393B" w:rsidRDefault="0073393B" w:rsidP="0067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F2DF" w14:textId="77777777" w:rsidR="00FD40B5" w:rsidRDefault="00FD40B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9855404"/>
      <w:docPartObj>
        <w:docPartGallery w:val="Page Numbers (Bottom of Page)"/>
        <w:docPartUnique/>
      </w:docPartObj>
    </w:sdtPr>
    <w:sdtContent>
      <w:p w14:paraId="33FF3A38" w14:textId="20B18730" w:rsidR="00FD40B5" w:rsidRDefault="00FD40B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8031B" w14:textId="77777777" w:rsidR="00FD40B5" w:rsidRDefault="00FD40B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207BA" w14:textId="77777777" w:rsidR="00FD40B5" w:rsidRDefault="00FD40B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EEAEF" w14:textId="77777777" w:rsidR="0073393B" w:rsidRDefault="0073393B" w:rsidP="00674496">
      <w:pPr>
        <w:spacing w:after="0" w:line="240" w:lineRule="auto"/>
      </w:pPr>
      <w:r>
        <w:separator/>
      </w:r>
    </w:p>
  </w:footnote>
  <w:footnote w:type="continuationSeparator" w:id="0">
    <w:p w14:paraId="0CC47596" w14:textId="77777777" w:rsidR="0073393B" w:rsidRDefault="0073393B" w:rsidP="0067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E209D" w14:textId="77777777" w:rsidR="00FD40B5" w:rsidRDefault="00FD40B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D2D7" w14:textId="77777777" w:rsidR="00FD40B5" w:rsidRDefault="00FD40B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B9A3A" w14:textId="77777777" w:rsidR="00FD40B5" w:rsidRDefault="00FD40B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930"/>
    <w:multiLevelType w:val="multilevel"/>
    <w:tmpl w:val="5BAEB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0E445C"/>
    <w:multiLevelType w:val="hybridMultilevel"/>
    <w:tmpl w:val="7BA4AE2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19D31D5"/>
    <w:multiLevelType w:val="multilevel"/>
    <w:tmpl w:val="E670F2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6367FD6"/>
    <w:multiLevelType w:val="multilevel"/>
    <w:tmpl w:val="07AE007E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30015098">
    <w:abstractNumId w:val="1"/>
  </w:num>
  <w:num w:numId="2" w16cid:durableId="508834326">
    <w:abstractNumId w:val="0"/>
  </w:num>
  <w:num w:numId="3" w16cid:durableId="1176581563">
    <w:abstractNumId w:val="2"/>
  </w:num>
  <w:num w:numId="4" w16cid:durableId="816603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F6"/>
    <w:rsid w:val="0001331D"/>
    <w:rsid w:val="00026590"/>
    <w:rsid w:val="00026592"/>
    <w:rsid w:val="000A424F"/>
    <w:rsid w:val="000C57C6"/>
    <w:rsid w:val="000E49C7"/>
    <w:rsid w:val="000E58DB"/>
    <w:rsid w:val="00103A69"/>
    <w:rsid w:val="0012003E"/>
    <w:rsid w:val="001263B9"/>
    <w:rsid w:val="00127637"/>
    <w:rsid w:val="00140573"/>
    <w:rsid w:val="00140E8B"/>
    <w:rsid w:val="0014140A"/>
    <w:rsid w:val="001533E7"/>
    <w:rsid w:val="001702C0"/>
    <w:rsid w:val="001858C7"/>
    <w:rsid w:val="00191337"/>
    <w:rsid w:val="001B1723"/>
    <w:rsid w:val="001E404A"/>
    <w:rsid w:val="001E44D2"/>
    <w:rsid w:val="00216C0C"/>
    <w:rsid w:val="002207F3"/>
    <w:rsid w:val="00241462"/>
    <w:rsid w:val="00264998"/>
    <w:rsid w:val="00280A0E"/>
    <w:rsid w:val="002948B8"/>
    <w:rsid w:val="0029585A"/>
    <w:rsid w:val="002B2F79"/>
    <w:rsid w:val="003047F3"/>
    <w:rsid w:val="00311677"/>
    <w:rsid w:val="00321EA7"/>
    <w:rsid w:val="003405B4"/>
    <w:rsid w:val="00367824"/>
    <w:rsid w:val="00391CB7"/>
    <w:rsid w:val="0039427A"/>
    <w:rsid w:val="003A5D81"/>
    <w:rsid w:val="003D298A"/>
    <w:rsid w:val="003E3F82"/>
    <w:rsid w:val="003E69BE"/>
    <w:rsid w:val="003F02CB"/>
    <w:rsid w:val="00400BE4"/>
    <w:rsid w:val="00404331"/>
    <w:rsid w:val="00405E70"/>
    <w:rsid w:val="004155CF"/>
    <w:rsid w:val="00422BEA"/>
    <w:rsid w:val="004260C1"/>
    <w:rsid w:val="0044247C"/>
    <w:rsid w:val="004431BC"/>
    <w:rsid w:val="0044408B"/>
    <w:rsid w:val="00474AEC"/>
    <w:rsid w:val="00480639"/>
    <w:rsid w:val="00486238"/>
    <w:rsid w:val="004A298F"/>
    <w:rsid w:val="004C5584"/>
    <w:rsid w:val="004E23A2"/>
    <w:rsid w:val="004F73CF"/>
    <w:rsid w:val="00501DEB"/>
    <w:rsid w:val="0050484B"/>
    <w:rsid w:val="00506C3C"/>
    <w:rsid w:val="00527A37"/>
    <w:rsid w:val="005415C8"/>
    <w:rsid w:val="00580F92"/>
    <w:rsid w:val="005953A7"/>
    <w:rsid w:val="005A630F"/>
    <w:rsid w:val="005B7374"/>
    <w:rsid w:val="005C218A"/>
    <w:rsid w:val="005D3BA7"/>
    <w:rsid w:val="00603877"/>
    <w:rsid w:val="00626DB2"/>
    <w:rsid w:val="00631BEE"/>
    <w:rsid w:val="00645752"/>
    <w:rsid w:val="00661F0F"/>
    <w:rsid w:val="00663492"/>
    <w:rsid w:val="00665B09"/>
    <w:rsid w:val="00674496"/>
    <w:rsid w:val="00695E31"/>
    <w:rsid w:val="006B7FF7"/>
    <w:rsid w:val="006C05F3"/>
    <w:rsid w:val="006D62D3"/>
    <w:rsid w:val="0071076E"/>
    <w:rsid w:val="00720CB3"/>
    <w:rsid w:val="00721036"/>
    <w:rsid w:val="007270EF"/>
    <w:rsid w:val="0073393B"/>
    <w:rsid w:val="00741222"/>
    <w:rsid w:val="00754709"/>
    <w:rsid w:val="00763A40"/>
    <w:rsid w:val="00794152"/>
    <w:rsid w:val="00794B6C"/>
    <w:rsid w:val="00795D6A"/>
    <w:rsid w:val="00796601"/>
    <w:rsid w:val="007A0016"/>
    <w:rsid w:val="007B3FF6"/>
    <w:rsid w:val="007E25F5"/>
    <w:rsid w:val="007E4501"/>
    <w:rsid w:val="007E7A18"/>
    <w:rsid w:val="008054B3"/>
    <w:rsid w:val="008074BE"/>
    <w:rsid w:val="00835481"/>
    <w:rsid w:val="0087541F"/>
    <w:rsid w:val="00885008"/>
    <w:rsid w:val="00887BC9"/>
    <w:rsid w:val="0089549A"/>
    <w:rsid w:val="008A0F54"/>
    <w:rsid w:val="008A2C38"/>
    <w:rsid w:val="008A3CB3"/>
    <w:rsid w:val="008A4702"/>
    <w:rsid w:val="008B06ED"/>
    <w:rsid w:val="008D7751"/>
    <w:rsid w:val="008F6A02"/>
    <w:rsid w:val="0091377D"/>
    <w:rsid w:val="0092231B"/>
    <w:rsid w:val="00977578"/>
    <w:rsid w:val="0099304F"/>
    <w:rsid w:val="009A1FDB"/>
    <w:rsid w:val="009D1133"/>
    <w:rsid w:val="009E547D"/>
    <w:rsid w:val="00A0792E"/>
    <w:rsid w:val="00A53C08"/>
    <w:rsid w:val="00A73B52"/>
    <w:rsid w:val="00A77279"/>
    <w:rsid w:val="00AA1D66"/>
    <w:rsid w:val="00AA2CA5"/>
    <w:rsid w:val="00AA5AD4"/>
    <w:rsid w:val="00AB0079"/>
    <w:rsid w:val="00AB1366"/>
    <w:rsid w:val="00AC2266"/>
    <w:rsid w:val="00AC4CC0"/>
    <w:rsid w:val="00AD2A61"/>
    <w:rsid w:val="00AF75FE"/>
    <w:rsid w:val="00B07412"/>
    <w:rsid w:val="00B1675C"/>
    <w:rsid w:val="00B40715"/>
    <w:rsid w:val="00B8677E"/>
    <w:rsid w:val="00B90E85"/>
    <w:rsid w:val="00B9462C"/>
    <w:rsid w:val="00BA37F0"/>
    <w:rsid w:val="00BA4A7B"/>
    <w:rsid w:val="00BA4C52"/>
    <w:rsid w:val="00BC445B"/>
    <w:rsid w:val="00BC7760"/>
    <w:rsid w:val="00BF2515"/>
    <w:rsid w:val="00BF486A"/>
    <w:rsid w:val="00C013A9"/>
    <w:rsid w:val="00C1073A"/>
    <w:rsid w:val="00C2101B"/>
    <w:rsid w:val="00C27773"/>
    <w:rsid w:val="00C32339"/>
    <w:rsid w:val="00C505E1"/>
    <w:rsid w:val="00C64DA7"/>
    <w:rsid w:val="00C711CB"/>
    <w:rsid w:val="00C71FE7"/>
    <w:rsid w:val="00C73A6F"/>
    <w:rsid w:val="00C77048"/>
    <w:rsid w:val="00C857B2"/>
    <w:rsid w:val="00C955AF"/>
    <w:rsid w:val="00CA26C1"/>
    <w:rsid w:val="00CA281B"/>
    <w:rsid w:val="00CC7841"/>
    <w:rsid w:val="00CE64EA"/>
    <w:rsid w:val="00CE757F"/>
    <w:rsid w:val="00CE76F6"/>
    <w:rsid w:val="00CF2519"/>
    <w:rsid w:val="00CF5F0C"/>
    <w:rsid w:val="00D01CF8"/>
    <w:rsid w:val="00D16307"/>
    <w:rsid w:val="00D25668"/>
    <w:rsid w:val="00D350B2"/>
    <w:rsid w:val="00D8059F"/>
    <w:rsid w:val="00DC6596"/>
    <w:rsid w:val="00DD0312"/>
    <w:rsid w:val="00DE1E6E"/>
    <w:rsid w:val="00DF0F75"/>
    <w:rsid w:val="00E04C18"/>
    <w:rsid w:val="00E07FCF"/>
    <w:rsid w:val="00E1611C"/>
    <w:rsid w:val="00E22A45"/>
    <w:rsid w:val="00E350F1"/>
    <w:rsid w:val="00E71570"/>
    <w:rsid w:val="00E8678E"/>
    <w:rsid w:val="00E95845"/>
    <w:rsid w:val="00E963BE"/>
    <w:rsid w:val="00EB19F4"/>
    <w:rsid w:val="00EB2C6F"/>
    <w:rsid w:val="00EB2EC6"/>
    <w:rsid w:val="00ED03F6"/>
    <w:rsid w:val="00ED3FE7"/>
    <w:rsid w:val="00EE0FED"/>
    <w:rsid w:val="00EE23A7"/>
    <w:rsid w:val="00F14233"/>
    <w:rsid w:val="00F24C1B"/>
    <w:rsid w:val="00F51A29"/>
    <w:rsid w:val="00F64CD6"/>
    <w:rsid w:val="00F64EA9"/>
    <w:rsid w:val="00F7614D"/>
    <w:rsid w:val="00F842A9"/>
    <w:rsid w:val="00FA6A50"/>
    <w:rsid w:val="00FD04A0"/>
    <w:rsid w:val="00FD40B5"/>
    <w:rsid w:val="00FE6AD1"/>
    <w:rsid w:val="00F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5CD5"/>
  <w15:chartTrackingRefBased/>
  <w15:docId w15:val="{F5098E92-C776-4C68-BB0E-070610A3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674496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674496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674496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D4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40B5"/>
  </w:style>
  <w:style w:type="paragraph" w:styleId="Podnoje">
    <w:name w:val="footer"/>
    <w:basedOn w:val="Normal"/>
    <w:link w:val="PodnojeChar"/>
    <w:uiPriority w:val="99"/>
    <w:unhideWhenUsed/>
    <w:rsid w:val="00FD4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40B5"/>
  </w:style>
  <w:style w:type="paragraph" w:customStyle="1" w:styleId="box481546">
    <w:name w:val="box_481546"/>
    <w:basedOn w:val="Normal"/>
    <w:rsid w:val="0072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9462C"/>
    <w:pPr>
      <w:ind w:left="720"/>
      <w:contextualSpacing/>
    </w:pPr>
  </w:style>
  <w:style w:type="table" w:styleId="Reetkatablice">
    <w:name w:val="Table Grid"/>
    <w:basedOn w:val="Obinatablica"/>
    <w:rsid w:val="008A4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1793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Vitković</dc:creator>
  <cp:keywords/>
  <dc:description/>
  <cp:lastModifiedBy>Boris Marenic</cp:lastModifiedBy>
  <cp:revision>81</cp:revision>
  <cp:lastPrinted>2023-12-13T14:17:00Z</cp:lastPrinted>
  <dcterms:created xsi:type="dcterms:W3CDTF">2022-02-21T14:35:00Z</dcterms:created>
  <dcterms:modified xsi:type="dcterms:W3CDTF">2026-07-08T15:42:00Z</dcterms:modified>
</cp:coreProperties>
</file>