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1CD8" w14:textId="77777777" w:rsidR="003B3312" w:rsidRPr="00014E4D" w:rsidRDefault="003B3312" w:rsidP="003B3312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14E4D">
        <w:rPr>
          <w:rFonts w:asciiTheme="minorHAnsi" w:hAnsiTheme="minorHAnsi" w:cstheme="minorHAnsi"/>
          <w:sz w:val="24"/>
          <w:szCs w:val="24"/>
        </w:rPr>
        <w:t xml:space="preserve">KLASA: </w:t>
      </w:r>
      <w:r>
        <w:rPr>
          <w:rFonts w:asciiTheme="minorHAnsi" w:hAnsiTheme="minorHAnsi" w:cstheme="minorHAnsi"/>
          <w:sz w:val="24"/>
          <w:szCs w:val="24"/>
        </w:rPr>
        <w:t>611-08</w:t>
      </w:r>
      <w:r w:rsidRPr="00014E4D">
        <w:rPr>
          <w:rFonts w:asciiTheme="minorHAnsi" w:hAnsiTheme="minorHAnsi" w:cstheme="minorHAnsi"/>
          <w:sz w:val="24"/>
          <w:szCs w:val="24"/>
        </w:rPr>
        <w:t>/26-01/</w:t>
      </w:r>
      <w:r>
        <w:rPr>
          <w:rFonts w:asciiTheme="minorHAnsi" w:hAnsiTheme="minorHAnsi" w:cstheme="minorHAnsi"/>
          <w:sz w:val="24"/>
          <w:szCs w:val="24"/>
        </w:rPr>
        <w:t>1</w:t>
      </w:r>
    </w:p>
    <w:p w14:paraId="66057B3C" w14:textId="77777777" w:rsidR="003B3312" w:rsidRPr="00014E4D" w:rsidRDefault="003B3312" w:rsidP="003B3312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14E4D">
        <w:rPr>
          <w:rFonts w:asciiTheme="minorHAnsi" w:hAnsiTheme="minorHAnsi" w:cstheme="minorHAnsi"/>
          <w:sz w:val="24"/>
          <w:szCs w:val="24"/>
        </w:rPr>
        <w:t>URBROJ: 2176-04-1-26-1</w:t>
      </w:r>
    </w:p>
    <w:p w14:paraId="7B5594DE" w14:textId="77777777" w:rsidR="003B3312" w:rsidRDefault="003B3312" w:rsidP="003B3312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14E4D">
        <w:rPr>
          <w:rFonts w:asciiTheme="minorHAnsi" w:hAnsiTheme="minorHAnsi" w:cstheme="minorHAnsi"/>
          <w:sz w:val="24"/>
          <w:szCs w:val="24"/>
        </w:rPr>
        <w:t xml:space="preserve">Novska, </w:t>
      </w:r>
      <w:r>
        <w:rPr>
          <w:rFonts w:asciiTheme="minorHAnsi" w:hAnsiTheme="minorHAnsi" w:cstheme="minorHAnsi"/>
          <w:sz w:val="24"/>
          <w:szCs w:val="24"/>
        </w:rPr>
        <w:t>1. listopada 2026.</w:t>
      </w:r>
    </w:p>
    <w:p w14:paraId="6D8581C1" w14:textId="77777777" w:rsidR="001F1227" w:rsidRPr="00FC12AD" w:rsidRDefault="001F1227" w:rsidP="00CA09FB">
      <w:pPr>
        <w:rPr>
          <w:rFonts w:asciiTheme="minorHAnsi" w:hAnsiTheme="minorHAnsi" w:cstheme="minorHAnsi"/>
          <w:lang w:val="pl-PL" w:eastAsia="hr-HR"/>
        </w:rPr>
      </w:pPr>
    </w:p>
    <w:p w14:paraId="202A4725" w14:textId="77777777" w:rsidR="001B27CA" w:rsidRPr="00FC12AD" w:rsidRDefault="00011B35" w:rsidP="00CA09FB">
      <w:pPr>
        <w:ind w:firstLine="720"/>
        <w:jc w:val="right"/>
        <w:rPr>
          <w:rFonts w:asciiTheme="minorHAnsi" w:hAnsiTheme="minorHAnsi" w:cstheme="minorHAnsi"/>
          <w:b/>
          <w:bCs/>
          <w:lang w:val="pl-PL" w:eastAsia="hr-HR"/>
        </w:rPr>
      </w:pPr>
      <w:r w:rsidRPr="00FC12AD">
        <w:rPr>
          <w:rFonts w:asciiTheme="minorHAnsi" w:hAnsiTheme="minorHAnsi" w:cstheme="minorHAnsi"/>
          <w:lang w:val="pl-PL" w:eastAsia="hr-HR"/>
        </w:rPr>
        <w:t xml:space="preserve">       </w:t>
      </w:r>
      <w:r w:rsidRPr="00FC12AD">
        <w:rPr>
          <w:rFonts w:asciiTheme="minorHAnsi" w:hAnsiTheme="minorHAnsi" w:cstheme="minorHAnsi"/>
          <w:lang w:val="pl-PL" w:eastAsia="hr-HR"/>
        </w:rPr>
        <w:tab/>
      </w:r>
      <w:r w:rsidRPr="00FC12AD">
        <w:rPr>
          <w:rFonts w:asciiTheme="minorHAnsi" w:hAnsiTheme="minorHAnsi" w:cstheme="minorHAnsi"/>
          <w:b/>
          <w:bCs/>
          <w:lang w:val="pl-PL" w:eastAsia="hr-HR"/>
        </w:rPr>
        <w:t xml:space="preserve"> </w:t>
      </w:r>
      <w:r w:rsidR="00CA09FB" w:rsidRPr="00FC12AD">
        <w:rPr>
          <w:rFonts w:asciiTheme="minorHAnsi" w:hAnsiTheme="minorHAnsi" w:cstheme="minorHAnsi"/>
          <w:b/>
          <w:bCs/>
          <w:lang w:val="pl-PL" w:eastAsia="hr-HR"/>
        </w:rPr>
        <w:t xml:space="preserve"> PRIJEDLOG </w:t>
      </w:r>
    </w:p>
    <w:p w14:paraId="7F59D1DF" w14:textId="2F385BE6" w:rsidR="002E30D3" w:rsidRPr="00FC12AD" w:rsidRDefault="00CA09FB" w:rsidP="00CA09FB">
      <w:pPr>
        <w:ind w:firstLine="720"/>
        <w:jc w:val="right"/>
        <w:rPr>
          <w:rFonts w:asciiTheme="minorHAnsi" w:hAnsiTheme="minorHAnsi" w:cstheme="minorHAnsi"/>
          <w:b/>
          <w:bCs/>
          <w:lang w:val="pl-PL" w:eastAsia="hr-HR"/>
        </w:rPr>
      </w:pPr>
      <w:r w:rsidRPr="00FC12AD">
        <w:rPr>
          <w:rFonts w:asciiTheme="minorHAnsi" w:hAnsiTheme="minorHAnsi" w:cstheme="minorHAnsi"/>
          <w:b/>
          <w:bCs/>
          <w:lang w:val="pl-PL" w:eastAsia="hr-HR"/>
        </w:rPr>
        <w:t xml:space="preserve">                 </w:t>
      </w:r>
    </w:p>
    <w:p w14:paraId="33D5676D" w14:textId="326B0DAE" w:rsidR="00011B35" w:rsidRPr="00FC12AD" w:rsidRDefault="00011B35" w:rsidP="004D36BE">
      <w:pPr>
        <w:jc w:val="both"/>
        <w:rPr>
          <w:rFonts w:asciiTheme="minorHAnsi" w:hAnsiTheme="minorHAnsi" w:cstheme="minorHAnsi"/>
          <w:lang w:val="pl-PL"/>
        </w:rPr>
      </w:pPr>
      <w:r w:rsidRPr="00FC12AD">
        <w:rPr>
          <w:rFonts w:asciiTheme="minorHAnsi" w:hAnsiTheme="minorHAnsi" w:cstheme="minorHAnsi"/>
          <w:lang w:val="pl-PL" w:eastAsia="hr-HR"/>
        </w:rPr>
        <w:t xml:space="preserve">Na temelju  članka </w:t>
      </w:r>
      <w:r w:rsidR="00350DD7" w:rsidRPr="00FC12AD">
        <w:rPr>
          <w:rFonts w:asciiTheme="minorHAnsi" w:hAnsiTheme="minorHAnsi" w:cstheme="minorHAnsi"/>
          <w:lang w:val="pl-PL" w:eastAsia="hr-HR"/>
        </w:rPr>
        <w:t>48</w:t>
      </w:r>
      <w:r w:rsidR="00A02313" w:rsidRPr="00FC12AD">
        <w:rPr>
          <w:rFonts w:asciiTheme="minorHAnsi" w:hAnsiTheme="minorHAnsi" w:cstheme="minorHAnsi"/>
          <w:lang w:val="pl-PL" w:eastAsia="hr-HR"/>
        </w:rPr>
        <w:t>.</w:t>
      </w:r>
      <w:r w:rsidR="00350DD7" w:rsidRPr="00FC12AD">
        <w:rPr>
          <w:rFonts w:asciiTheme="minorHAnsi" w:hAnsiTheme="minorHAnsi" w:cstheme="minorHAnsi"/>
          <w:lang w:val="pl-PL" w:eastAsia="hr-HR"/>
        </w:rPr>
        <w:t xml:space="preserve"> </w:t>
      </w:r>
      <w:r w:rsidR="00AE5D2A" w:rsidRPr="00FC12AD">
        <w:rPr>
          <w:rFonts w:asciiTheme="minorHAnsi" w:hAnsiTheme="minorHAnsi" w:cstheme="minorHAnsi"/>
          <w:lang w:val="pl-PL" w:eastAsia="hr-HR"/>
        </w:rPr>
        <w:t>s</w:t>
      </w:r>
      <w:r w:rsidR="00350DD7" w:rsidRPr="00FC12AD">
        <w:rPr>
          <w:rFonts w:asciiTheme="minorHAnsi" w:hAnsiTheme="minorHAnsi" w:cstheme="minorHAnsi"/>
          <w:lang w:val="pl-PL" w:eastAsia="hr-HR"/>
        </w:rPr>
        <w:t>tav</w:t>
      </w:r>
      <w:r w:rsidR="00AE5D2A" w:rsidRPr="00FC12AD">
        <w:rPr>
          <w:rFonts w:asciiTheme="minorHAnsi" w:hAnsiTheme="minorHAnsi" w:cstheme="minorHAnsi"/>
          <w:lang w:val="pl-PL" w:eastAsia="hr-HR"/>
        </w:rPr>
        <w:t xml:space="preserve">ka </w:t>
      </w:r>
      <w:r w:rsidR="00350DD7" w:rsidRPr="00FC12AD">
        <w:rPr>
          <w:rFonts w:asciiTheme="minorHAnsi" w:hAnsiTheme="minorHAnsi" w:cstheme="minorHAnsi"/>
          <w:lang w:val="pl-PL" w:eastAsia="hr-HR"/>
        </w:rPr>
        <w:t>3.</w:t>
      </w:r>
      <w:r w:rsidR="00A02313" w:rsidRPr="00FC12AD">
        <w:rPr>
          <w:rFonts w:asciiTheme="minorHAnsi" w:hAnsiTheme="minorHAnsi" w:cstheme="minorHAnsi"/>
          <w:lang w:val="pl-PL" w:eastAsia="hr-HR"/>
        </w:rPr>
        <w:t xml:space="preserve"> Zakona o lokalnoj i područnoj  (regionalnoj) samoupravi (</w:t>
      </w:r>
      <w:r w:rsidR="00D327B7" w:rsidRPr="00FC12AD">
        <w:rPr>
          <w:rFonts w:asciiTheme="minorHAnsi" w:hAnsiTheme="minorHAnsi" w:cstheme="minorHAnsi"/>
          <w:lang w:val="pl-PL"/>
        </w:rPr>
        <w:t>Narodne novine, broj 33/2001, 60/2001, 129/2005, 36/2009, 36/2009, 109/2007, 125/2008, 150/2011, 144/2012, 123/2017, 98/2019, 144/2020)</w:t>
      </w:r>
      <w:r w:rsidR="000241B8">
        <w:rPr>
          <w:rFonts w:asciiTheme="minorHAnsi" w:hAnsiTheme="minorHAnsi" w:cstheme="minorHAnsi"/>
          <w:lang w:val="pl-PL"/>
        </w:rPr>
        <w:t xml:space="preserve"> </w:t>
      </w:r>
      <w:r w:rsidR="00FC12AD" w:rsidRPr="00FC12AD">
        <w:rPr>
          <w:rFonts w:asciiTheme="minorHAnsi" w:eastAsia="Times New Roman" w:hAnsiTheme="minorHAnsi" w:cstheme="minorHAnsi"/>
          <w:lang w:val="hr-HR" w:eastAsia="hr-HR"/>
        </w:rPr>
        <w:t xml:space="preserve">i </w:t>
      </w:r>
      <w:r w:rsidR="00D327B7" w:rsidRPr="00FC12AD">
        <w:rPr>
          <w:rFonts w:asciiTheme="minorHAnsi" w:hAnsiTheme="minorHAnsi" w:cstheme="minorHAnsi"/>
          <w:lang w:val="pl-PL"/>
        </w:rPr>
        <w:t xml:space="preserve">članka </w:t>
      </w:r>
      <w:r w:rsidRPr="00FC12AD">
        <w:rPr>
          <w:rFonts w:asciiTheme="minorHAnsi" w:hAnsiTheme="minorHAnsi" w:cstheme="minorHAnsi"/>
          <w:lang w:val="pl-PL" w:eastAsia="hr-HR"/>
        </w:rPr>
        <w:t>37. Statuta Grada Novske (Službeni vjesnik, broj 8/21, 13/23</w:t>
      </w:r>
      <w:r w:rsidR="00CA09FB" w:rsidRPr="00FC12AD">
        <w:rPr>
          <w:rFonts w:asciiTheme="minorHAnsi" w:hAnsiTheme="minorHAnsi" w:cstheme="minorHAnsi"/>
          <w:lang w:val="pl-PL" w:eastAsia="hr-HR"/>
        </w:rPr>
        <w:t>)</w:t>
      </w:r>
      <w:r w:rsidR="00AE5D2A" w:rsidRPr="00FC12AD">
        <w:rPr>
          <w:rFonts w:asciiTheme="minorHAnsi" w:hAnsiTheme="minorHAnsi" w:cstheme="minorHAnsi"/>
          <w:lang w:val="pl-PL" w:eastAsia="hr-HR"/>
        </w:rPr>
        <w:t xml:space="preserve"> </w:t>
      </w:r>
      <w:r w:rsidR="00CA09FB" w:rsidRPr="00FC12AD">
        <w:rPr>
          <w:rFonts w:asciiTheme="minorHAnsi" w:hAnsiTheme="minorHAnsi" w:cstheme="minorHAnsi"/>
          <w:lang w:val="pl-PL"/>
        </w:rPr>
        <w:t xml:space="preserve">Gradsko vijeće Grada </w:t>
      </w:r>
      <w:r w:rsidR="00014E4D" w:rsidRPr="00FC12AD">
        <w:rPr>
          <w:rFonts w:asciiTheme="minorHAnsi" w:hAnsiTheme="minorHAnsi" w:cstheme="minorHAnsi"/>
          <w:lang w:val="pl-PL"/>
        </w:rPr>
        <w:t xml:space="preserve">Novske </w:t>
      </w:r>
      <w:r w:rsidR="00CA09FB" w:rsidRPr="00FC12AD">
        <w:rPr>
          <w:rFonts w:asciiTheme="minorHAnsi" w:hAnsiTheme="minorHAnsi" w:cstheme="minorHAnsi"/>
          <w:lang w:val="pl-PL"/>
        </w:rPr>
        <w:t xml:space="preserve">na </w:t>
      </w:r>
      <w:r w:rsidR="00CE05D6" w:rsidRPr="00FC12AD">
        <w:rPr>
          <w:rFonts w:asciiTheme="minorHAnsi" w:hAnsiTheme="minorHAnsi" w:cstheme="minorHAnsi"/>
          <w:lang w:val="pl-PL"/>
        </w:rPr>
        <w:t xml:space="preserve">9. </w:t>
      </w:r>
      <w:r w:rsidR="00CA09FB" w:rsidRPr="00FC12AD">
        <w:rPr>
          <w:rFonts w:asciiTheme="minorHAnsi" w:hAnsiTheme="minorHAnsi" w:cstheme="minorHAnsi"/>
          <w:lang w:val="pl-PL"/>
        </w:rPr>
        <w:t xml:space="preserve">sjednici održanoj dana </w:t>
      </w:r>
      <w:r w:rsidR="00CE05D6" w:rsidRPr="00FC12AD">
        <w:rPr>
          <w:rFonts w:asciiTheme="minorHAnsi" w:hAnsiTheme="minorHAnsi" w:cstheme="minorHAnsi"/>
          <w:lang w:val="pl-PL"/>
        </w:rPr>
        <w:t xml:space="preserve">1. listopada 2026. </w:t>
      </w:r>
      <w:r w:rsidR="00CA09FB" w:rsidRPr="00FC12AD">
        <w:rPr>
          <w:rFonts w:asciiTheme="minorHAnsi" w:hAnsiTheme="minorHAnsi" w:cstheme="minorHAnsi"/>
          <w:lang w:val="pl-PL"/>
        </w:rPr>
        <w:t xml:space="preserve">godine </w:t>
      </w:r>
      <w:r w:rsidR="00014E4D" w:rsidRPr="00FC12AD">
        <w:rPr>
          <w:rFonts w:asciiTheme="minorHAnsi" w:hAnsiTheme="minorHAnsi" w:cstheme="minorHAnsi"/>
          <w:lang w:val="pl-PL"/>
        </w:rPr>
        <w:t>donijelo je</w:t>
      </w:r>
    </w:p>
    <w:p w14:paraId="15745F71" w14:textId="77777777" w:rsidR="00FC12AD" w:rsidRDefault="00FC12AD" w:rsidP="00FC12AD">
      <w:pPr>
        <w:jc w:val="center"/>
        <w:rPr>
          <w:rFonts w:asciiTheme="minorHAnsi" w:eastAsia="Times New Roman" w:hAnsiTheme="minorHAnsi" w:cstheme="minorHAnsi"/>
          <w:lang w:val="hr-HR" w:eastAsia="hr-HR"/>
        </w:rPr>
      </w:pPr>
    </w:p>
    <w:p w14:paraId="7CD57F20" w14:textId="6AC7FE51" w:rsidR="00FC12AD" w:rsidRPr="00FC12AD" w:rsidRDefault="00FC12AD" w:rsidP="00FC12AD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>ODLUKU</w:t>
      </w:r>
    </w:p>
    <w:p w14:paraId="257ADDD2" w14:textId="775310DB" w:rsidR="00FC12AD" w:rsidRPr="00FC12AD" w:rsidRDefault="00FC12AD" w:rsidP="00FC12AD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>o povjeravanju upravljanja i održavanja „Interpretacijs</w:t>
      </w:r>
      <w:r w:rsidR="00FD05EB">
        <w:rPr>
          <w:rFonts w:asciiTheme="minorHAnsi" w:eastAsia="Times New Roman" w:hAnsiTheme="minorHAnsi" w:cstheme="minorHAnsi"/>
          <w:b/>
          <w:bCs/>
          <w:lang w:val="hr-HR" w:eastAsia="hr-HR"/>
        </w:rPr>
        <w:t>kog</w:t>
      </w: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 xml:space="preserve"> cen</w:t>
      </w:r>
      <w:r w:rsidR="00FD05EB">
        <w:rPr>
          <w:rFonts w:asciiTheme="minorHAnsi" w:eastAsia="Times New Roman" w:hAnsiTheme="minorHAnsi" w:cstheme="minorHAnsi"/>
          <w:b/>
          <w:bCs/>
          <w:lang w:val="hr-HR" w:eastAsia="hr-HR"/>
        </w:rPr>
        <w:t>tra</w:t>
      </w: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 xml:space="preserve"> Vojne granice</w:t>
      </w:r>
      <w:r>
        <w:rPr>
          <w:rFonts w:asciiTheme="minorHAnsi" w:eastAsia="Times New Roman" w:hAnsiTheme="minorHAnsi" w:cstheme="minorHAnsi"/>
          <w:b/>
          <w:bCs/>
          <w:lang w:val="hr-HR" w:eastAsia="hr-HR"/>
        </w:rPr>
        <w:t>“</w:t>
      </w: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 xml:space="preserve"> </w:t>
      </w:r>
      <w:r w:rsidR="00B267EE">
        <w:rPr>
          <w:rFonts w:asciiTheme="minorHAnsi" w:eastAsia="Times New Roman" w:hAnsiTheme="minorHAnsi" w:cstheme="minorHAnsi"/>
          <w:b/>
          <w:bCs/>
          <w:lang w:val="hr-HR" w:eastAsia="hr-HR"/>
        </w:rPr>
        <w:t xml:space="preserve">javnoj ustanovi </w:t>
      </w: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>Pučko otvoreno učilišt</w:t>
      </w:r>
      <w:r w:rsidR="00B267EE">
        <w:rPr>
          <w:rFonts w:asciiTheme="minorHAnsi" w:eastAsia="Times New Roman" w:hAnsiTheme="minorHAnsi" w:cstheme="minorHAnsi"/>
          <w:b/>
          <w:bCs/>
          <w:lang w:val="hr-HR" w:eastAsia="hr-HR"/>
        </w:rPr>
        <w:t>e</w:t>
      </w:r>
      <w:r w:rsidRPr="00FC12AD">
        <w:rPr>
          <w:rFonts w:asciiTheme="minorHAnsi" w:eastAsia="Times New Roman" w:hAnsiTheme="minorHAnsi" w:cstheme="minorHAnsi"/>
          <w:b/>
          <w:bCs/>
          <w:lang w:val="hr-HR" w:eastAsia="hr-HR"/>
        </w:rPr>
        <w:t xml:space="preserve"> Novska</w:t>
      </w:r>
    </w:p>
    <w:p w14:paraId="51A8ABED" w14:textId="77777777" w:rsidR="00FC12AD" w:rsidRPr="00FC12AD" w:rsidRDefault="00FC12AD" w:rsidP="00FC12AD">
      <w:pPr>
        <w:rPr>
          <w:rFonts w:asciiTheme="minorHAnsi" w:eastAsia="Times New Roman" w:hAnsiTheme="minorHAnsi" w:cstheme="minorHAnsi"/>
          <w:b/>
          <w:bCs/>
          <w:lang w:val="hr-HR" w:eastAsia="hr-HR"/>
        </w:rPr>
      </w:pPr>
    </w:p>
    <w:p w14:paraId="763155BF" w14:textId="5DB38353" w:rsidR="005E70D5" w:rsidRDefault="005E70D5" w:rsidP="005E70D5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>
        <w:rPr>
          <w:rFonts w:asciiTheme="minorHAnsi" w:eastAsia="Times New Roman" w:hAnsiTheme="minorHAnsi" w:cstheme="minorHAnsi"/>
          <w:b/>
          <w:bCs/>
          <w:lang w:val="hr-HR" w:eastAsia="hr-HR"/>
        </w:rPr>
        <w:t>I.</w:t>
      </w:r>
    </w:p>
    <w:p w14:paraId="334607EC" w14:textId="326E03C8" w:rsidR="00B15EA8" w:rsidRPr="00B15EA8" w:rsidRDefault="00FC12AD" w:rsidP="00B15EA8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br/>
      </w:r>
      <w:r w:rsidRPr="00B15EA8">
        <w:rPr>
          <w:rFonts w:asciiTheme="minorHAnsi" w:eastAsia="Times New Roman" w:hAnsiTheme="minorHAnsi" w:cstheme="minorHAnsi"/>
          <w:lang w:val="hr-HR" w:eastAsia="hr-HR"/>
        </w:rPr>
        <w:t>Ovom Odlukom Grad Novska (u daljnjem tekstu: Grad) povjerava poslove upravljanja</w:t>
      </w:r>
      <w:r w:rsidR="00B267EE" w:rsidRPr="00B15EA8">
        <w:rPr>
          <w:rFonts w:asciiTheme="minorHAnsi" w:eastAsia="Times New Roman" w:hAnsiTheme="minorHAnsi" w:cstheme="minorHAnsi"/>
          <w:lang w:val="hr-HR" w:eastAsia="hr-HR"/>
        </w:rPr>
        <w:t xml:space="preserve"> i</w:t>
      </w:r>
      <w:r w:rsidRPr="00B15EA8">
        <w:rPr>
          <w:rFonts w:asciiTheme="minorHAnsi" w:eastAsia="Times New Roman" w:hAnsiTheme="minorHAnsi" w:cstheme="minorHAnsi"/>
          <w:lang w:val="hr-HR" w:eastAsia="hr-HR"/>
        </w:rPr>
        <w:t xml:space="preserve"> održavanja nekretnine i </w:t>
      </w:r>
      <w:r w:rsidR="00B15EA8">
        <w:rPr>
          <w:rFonts w:asciiTheme="minorHAnsi" w:eastAsia="Times New Roman" w:hAnsiTheme="minorHAnsi" w:cstheme="minorHAnsi"/>
          <w:lang w:val="hr-HR" w:eastAsia="hr-HR"/>
        </w:rPr>
        <w:t xml:space="preserve">pratećih sadržaja </w:t>
      </w:r>
      <w:r w:rsidR="00FD05EB" w:rsidRPr="00B15EA8">
        <w:rPr>
          <w:rFonts w:asciiTheme="minorHAnsi" w:eastAsia="Times New Roman" w:hAnsiTheme="minorHAnsi" w:cstheme="minorHAnsi"/>
          <w:lang w:val="hr-HR" w:eastAsia="hr-HR"/>
        </w:rPr>
        <w:t xml:space="preserve">u projektu </w:t>
      </w:r>
      <w:r w:rsidRPr="00B15EA8">
        <w:rPr>
          <w:rFonts w:asciiTheme="minorHAnsi" w:eastAsia="Times New Roman" w:hAnsiTheme="minorHAnsi" w:cstheme="minorHAnsi"/>
          <w:lang w:val="hr-HR" w:eastAsia="hr-HR"/>
        </w:rPr>
        <w:t>„Interpretacijski centar Vojne granice“ (u daljnjem tekstu: Interpretacijski centar) javnoj ustanovi Pučko otvoreno učilište Novska (u daljnjem tekstu: Ustanova)</w:t>
      </w:r>
      <w:r w:rsidR="00672279" w:rsidRPr="00B15EA8">
        <w:rPr>
          <w:rFonts w:asciiTheme="minorHAnsi" w:eastAsia="Times New Roman" w:hAnsiTheme="minorHAnsi" w:cstheme="minorHAnsi"/>
          <w:lang w:val="hr-HR" w:eastAsia="hr-HR"/>
        </w:rPr>
        <w:t xml:space="preserve">, u svrhu </w:t>
      </w:r>
      <w:r w:rsidR="00B15EA8" w:rsidRPr="00B15EA8">
        <w:rPr>
          <w:rFonts w:asciiTheme="minorHAnsi" w:eastAsia="Times New Roman" w:hAnsiTheme="minorHAnsi" w:cstheme="minorHAnsi"/>
          <w:lang w:val="hr-HR" w:eastAsia="hr-HR"/>
        </w:rPr>
        <w:t xml:space="preserve"> ostvarivanja njegove javne i društvene namjene.</w:t>
      </w:r>
    </w:p>
    <w:p w14:paraId="011BD81E" w14:textId="609F0F20" w:rsidR="00FC12AD" w:rsidRPr="00FC12AD" w:rsidRDefault="00672279" w:rsidP="00FC12AD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672279">
        <w:rPr>
          <w:rFonts w:asciiTheme="minorHAnsi" w:hAnsiTheme="minorHAnsi" w:cstheme="minorHAnsi"/>
          <w:lang w:val="hr-HR"/>
        </w:rPr>
        <w:t xml:space="preserve"> </w:t>
      </w:r>
    </w:p>
    <w:p w14:paraId="027FDA92" w14:textId="77777777" w:rsidR="005E70D5" w:rsidRDefault="005E70D5" w:rsidP="005E70D5">
      <w:pPr>
        <w:jc w:val="center"/>
        <w:rPr>
          <w:rFonts w:asciiTheme="minorHAnsi" w:eastAsia="Times New Roman" w:hAnsiTheme="minorHAnsi" w:cstheme="minorHAnsi"/>
          <w:lang w:val="hr-HR" w:eastAsia="hr-HR"/>
        </w:rPr>
      </w:pPr>
      <w:r>
        <w:rPr>
          <w:rFonts w:asciiTheme="minorHAnsi" w:eastAsia="Times New Roman" w:hAnsiTheme="minorHAnsi" w:cstheme="minorHAnsi"/>
          <w:b/>
          <w:bCs/>
          <w:lang w:val="hr-HR" w:eastAsia="hr-HR"/>
        </w:rPr>
        <w:t>II.</w:t>
      </w:r>
      <w:r w:rsidR="00FC12AD" w:rsidRPr="00FC12AD">
        <w:rPr>
          <w:rFonts w:asciiTheme="minorHAnsi" w:eastAsia="Times New Roman" w:hAnsiTheme="minorHAnsi" w:cstheme="minorHAnsi"/>
          <w:lang w:val="hr-HR" w:eastAsia="hr-HR"/>
        </w:rPr>
        <w:br/>
      </w:r>
    </w:p>
    <w:p w14:paraId="5E7ACC76" w14:textId="346C5EB2" w:rsidR="00B15EA8" w:rsidRDefault="00FC12AD" w:rsidP="005212DA">
      <w:pPr>
        <w:jc w:val="both"/>
        <w:rPr>
          <w:rFonts w:asciiTheme="minorHAnsi" w:hAnsiTheme="minorHAnsi" w:cstheme="minorHAnsi"/>
          <w:lang w:val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Predmet povjeravanja </w:t>
      </w:r>
      <w:r w:rsidR="00513485">
        <w:rPr>
          <w:rFonts w:asciiTheme="minorHAnsi" w:eastAsia="Times New Roman" w:hAnsiTheme="minorHAnsi" w:cstheme="minorHAnsi"/>
          <w:lang w:val="hr-HR" w:eastAsia="hr-HR"/>
        </w:rPr>
        <w:t xml:space="preserve">su poslovne prostorije u zgradi izgrađenoj 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na </w:t>
      </w:r>
      <w:proofErr w:type="spellStart"/>
      <w:r w:rsidR="00513485">
        <w:rPr>
          <w:rFonts w:asciiTheme="minorHAnsi" w:eastAsia="Times New Roman" w:hAnsiTheme="minorHAnsi" w:cstheme="minorHAnsi"/>
          <w:lang w:val="hr-HR" w:eastAsia="hr-HR"/>
        </w:rPr>
        <w:t>kč</w:t>
      </w:r>
      <w:proofErr w:type="spellEnd"/>
      <w:r w:rsidR="00513485">
        <w:rPr>
          <w:rFonts w:asciiTheme="minorHAnsi" w:eastAsia="Times New Roman" w:hAnsiTheme="minorHAnsi" w:cstheme="minorHAnsi"/>
          <w:lang w:val="hr-HR" w:eastAsia="hr-HR"/>
        </w:rPr>
        <w:t xml:space="preserve">. br. </w:t>
      </w:r>
      <w:r w:rsidR="00EA3F44" w:rsidRPr="00EA3F44">
        <w:rPr>
          <w:rFonts w:asciiTheme="minorHAnsi" w:hAnsiTheme="minorHAnsi" w:cstheme="minorHAnsi"/>
          <w:lang w:val="hr-HR"/>
        </w:rPr>
        <w:t>1190/2  dvorište, hotel, Zagrebačka ulica 2, Novska, upisan</w:t>
      </w:r>
      <w:r w:rsidR="00513485">
        <w:rPr>
          <w:rFonts w:asciiTheme="minorHAnsi" w:hAnsiTheme="minorHAnsi" w:cstheme="minorHAnsi"/>
          <w:lang w:val="hr-HR"/>
        </w:rPr>
        <w:t xml:space="preserve">oj </w:t>
      </w:r>
      <w:r w:rsidR="00EA3F44" w:rsidRPr="00EA3F44">
        <w:rPr>
          <w:rFonts w:asciiTheme="minorHAnsi" w:hAnsiTheme="minorHAnsi" w:cstheme="minorHAnsi"/>
          <w:lang w:val="hr-HR"/>
        </w:rPr>
        <w:t xml:space="preserve">u </w:t>
      </w:r>
      <w:proofErr w:type="spellStart"/>
      <w:r w:rsidR="00EA3F44" w:rsidRPr="00EA3F44">
        <w:rPr>
          <w:rFonts w:asciiTheme="minorHAnsi" w:hAnsiTheme="minorHAnsi" w:cstheme="minorHAnsi"/>
          <w:lang w:val="hr-HR"/>
        </w:rPr>
        <w:t>zk</w:t>
      </w:r>
      <w:proofErr w:type="spellEnd"/>
      <w:r w:rsidR="00EA3F44" w:rsidRPr="00EA3F44">
        <w:rPr>
          <w:rFonts w:asciiTheme="minorHAnsi" w:hAnsiTheme="minorHAnsi" w:cstheme="minorHAnsi"/>
          <w:lang w:val="hr-HR"/>
        </w:rPr>
        <w:t>. ul. 4006 k.o. Novska</w:t>
      </w:r>
      <w:r w:rsidR="00EA3F44">
        <w:rPr>
          <w:rFonts w:asciiTheme="minorHAnsi" w:hAnsiTheme="minorHAnsi" w:cstheme="minorHAnsi"/>
          <w:lang w:val="hr-HR"/>
        </w:rPr>
        <w:t xml:space="preserve">, </w:t>
      </w:r>
      <w:r w:rsidR="00513485">
        <w:rPr>
          <w:rFonts w:asciiTheme="minorHAnsi" w:hAnsiTheme="minorHAnsi" w:cstheme="minorHAnsi"/>
          <w:lang w:val="hr-HR"/>
        </w:rPr>
        <w:t xml:space="preserve">uređene </w:t>
      </w:r>
      <w:r w:rsidR="00513485" w:rsidRPr="00EA3F44">
        <w:rPr>
          <w:rFonts w:asciiTheme="minorHAnsi" w:hAnsiTheme="minorHAnsi" w:cstheme="minorHAnsi"/>
          <w:lang w:val="hr-HR"/>
        </w:rPr>
        <w:t>pod nazivom projekta „Interpretacijski centar Vojne granice“</w:t>
      </w:r>
      <w:r w:rsidR="00513485">
        <w:rPr>
          <w:rFonts w:asciiTheme="minorHAnsi" w:hAnsiTheme="minorHAnsi" w:cstheme="minorHAnsi"/>
          <w:lang w:val="hr-HR"/>
        </w:rPr>
        <w:t xml:space="preserve">, </w:t>
      </w:r>
      <w:r w:rsidR="00EA3F44" w:rsidRPr="00EA3F44">
        <w:rPr>
          <w:rFonts w:asciiTheme="minorHAnsi" w:hAnsiTheme="minorHAnsi" w:cstheme="minorHAnsi"/>
          <w:lang w:val="hr-HR"/>
        </w:rPr>
        <w:t>površine 266,94 m2</w:t>
      </w:r>
      <w:r w:rsidR="00513485">
        <w:rPr>
          <w:rFonts w:asciiTheme="minorHAnsi" w:hAnsiTheme="minorHAnsi" w:cstheme="minorHAnsi"/>
          <w:lang w:val="hr-HR"/>
        </w:rPr>
        <w:t xml:space="preserve"> u prizemlju zgrade.</w:t>
      </w:r>
      <w:r w:rsidR="00EA3F44" w:rsidRPr="00EA3F44">
        <w:rPr>
          <w:rFonts w:asciiTheme="minorHAnsi" w:hAnsiTheme="minorHAnsi" w:cstheme="minorHAnsi"/>
          <w:lang w:val="hr-HR"/>
        </w:rPr>
        <w:t xml:space="preserve"> </w:t>
      </w:r>
    </w:p>
    <w:p w14:paraId="07EE6B82" w14:textId="77777777" w:rsidR="00B15EA8" w:rsidRDefault="00B15EA8" w:rsidP="005212DA">
      <w:pPr>
        <w:jc w:val="both"/>
        <w:rPr>
          <w:rFonts w:asciiTheme="minorHAnsi" w:hAnsiTheme="minorHAnsi" w:cstheme="minorHAnsi"/>
          <w:lang w:val="hr-HR"/>
        </w:rPr>
      </w:pPr>
    </w:p>
    <w:p w14:paraId="3E8E63EA" w14:textId="2802A130" w:rsidR="005212DA" w:rsidRPr="00FC12AD" w:rsidRDefault="005212DA" w:rsidP="005212D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t>Ustanovi se na upravljanje povjerava</w:t>
      </w:r>
      <w:r>
        <w:rPr>
          <w:rFonts w:asciiTheme="minorHAnsi" w:eastAsia="Times New Roman" w:hAnsiTheme="minorHAnsi" w:cstheme="minorHAnsi"/>
          <w:lang w:val="hr-HR" w:eastAsia="hr-HR"/>
        </w:rPr>
        <w:t xml:space="preserve"> i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 sva pripadajuća multimedijalna, informatička, izložbena i tehnička oprema</w:t>
      </w:r>
      <w:r w:rsidR="00FD05EB">
        <w:rPr>
          <w:rFonts w:asciiTheme="minorHAnsi" w:eastAsia="Times New Roman" w:hAnsiTheme="minorHAnsi" w:cstheme="minorHAnsi"/>
          <w:lang w:val="hr-HR" w:eastAsia="hr-HR"/>
        </w:rPr>
        <w:t xml:space="preserve"> u Interpretacijskom centru.</w:t>
      </w:r>
    </w:p>
    <w:p w14:paraId="1A1EDA91" w14:textId="77777777" w:rsidR="005E70D5" w:rsidRDefault="005E70D5" w:rsidP="005E70D5">
      <w:pPr>
        <w:jc w:val="both"/>
        <w:rPr>
          <w:rFonts w:asciiTheme="minorHAnsi" w:hAnsiTheme="minorHAnsi" w:cstheme="minorHAnsi"/>
          <w:b/>
          <w:bCs/>
          <w:lang w:val="hr-HR"/>
        </w:rPr>
      </w:pPr>
    </w:p>
    <w:p w14:paraId="065258F5" w14:textId="49676AEC" w:rsidR="005E70D5" w:rsidRDefault="005E70D5" w:rsidP="005E70D5">
      <w:pPr>
        <w:jc w:val="center"/>
        <w:rPr>
          <w:rFonts w:asciiTheme="minorHAnsi" w:hAnsiTheme="minorHAnsi" w:cstheme="minorHAnsi"/>
          <w:b/>
          <w:bCs/>
          <w:lang w:val="hr-HR"/>
        </w:rPr>
      </w:pPr>
      <w:r>
        <w:rPr>
          <w:rFonts w:asciiTheme="minorHAnsi" w:hAnsiTheme="minorHAnsi" w:cstheme="minorHAnsi"/>
          <w:b/>
          <w:bCs/>
          <w:lang w:val="hr-HR"/>
        </w:rPr>
        <w:t>III.</w:t>
      </w:r>
    </w:p>
    <w:p w14:paraId="35B24929" w14:textId="77777777" w:rsidR="005E70D5" w:rsidRPr="00FC12AD" w:rsidRDefault="005E70D5" w:rsidP="005E70D5">
      <w:pPr>
        <w:jc w:val="center"/>
        <w:rPr>
          <w:rFonts w:asciiTheme="minorHAnsi" w:eastAsia="Times New Roman" w:hAnsiTheme="minorHAnsi" w:cstheme="minorHAnsi"/>
          <w:lang w:val="hr-HR" w:eastAsia="hr-HR"/>
        </w:rPr>
      </w:pPr>
    </w:p>
    <w:p w14:paraId="03A1136F" w14:textId="11709060" w:rsidR="005212DA" w:rsidRDefault="00B267EE" w:rsidP="00FC12AD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>
        <w:rPr>
          <w:rFonts w:asciiTheme="minorHAnsi" w:eastAsia="Times New Roman" w:hAnsiTheme="minorHAnsi" w:cstheme="minorHAnsi"/>
          <w:lang w:val="hr-HR" w:eastAsia="hr-HR"/>
        </w:rPr>
        <w:t xml:space="preserve">Ustanova preuzima obavezu korištenja </w:t>
      </w:r>
      <w:r w:rsidRPr="00FC12AD">
        <w:rPr>
          <w:rFonts w:asciiTheme="minorHAnsi" w:eastAsia="Times New Roman" w:hAnsiTheme="minorHAnsi" w:cstheme="minorHAnsi"/>
          <w:lang w:val="hr-HR" w:eastAsia="hr-HR"/>
        </w:rPr>
        <w:t>Interpretacijsk</w:t>
      </w:r>
      <w:r>
        <w:rPr>
          <w:rFonts w:asciiTheme="minorHAnsi" w:eastAsia="Times New Roman" w:hAnsiTheme="minorHAnsi" w:cstheme="minorHAnsi"/>
          <w:lang w:val="hr-HR" w:eastAsia="hr-HR"/>
        </w:rPr>
        <w:t>og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 cent</w:t>
      </w:r>
      <w:r>
        <w:rPr>
          <w:rFonts w:asciiTheme="minorHAnsi" w:eastAsia="Times New Roman" w:hAnsiTheme="minorHAnsi" w:cstheme="minorHAnsi"/>
          <w:lang w:val="hr-HR" w:eastAsia="hr-HR"/>
        </w:rPr>
        <w:t>ra u skladu s njegovom namjenom što uključuje:</w:t>
      </w:r>
    </w:p>
    <w:p w14:paraId="02199B2E" w14:textId="77777777" w:rsidR="005E70D5" w:rsidRDefault="005E70D5" w:rsidP="00FC12AD">
      <w:pPr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9A681A4" w14:textId="287E4684" w:rsidR="00B267EE" w:rsidRPr="00672279" w:rsidRDefault="00513485" w:rsidP="00B267EE">
      <w:pPr>
        <w:pStyle w:val="Odlomakpopisa"/>
        <w:numPr>
          <w:ilvl w:val="0"/>
          <w:numId w:val="40"/>
        </w:num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672279">
        <w:rPr>
          <w:rFonts w:asciiTheme="minorHAnsi" w:eastAsia="Times New Roman" w:hAnsiTheme="minorHAnsi" w:cstheme="minorHAnsi"/>
          <w:lang w:val="hr-HR" w:eastAsia="hr-HR"/>
        </w:rPr>
        <w:t>Provedbu kulturnih i turističkih programa vezanih uz Interpretacijski centar</w:t>
      </w:r>
    </w:p>
    <w:p w14:paraId="0CECAE5A" w14:textId="6873CB1E" w:rsidR="00513485" w:rsidRPr="00672279" w:rsidRDefault="00FD05EB" w:rsidP="00672279">
      <w:pPr>
        <w:pStyle w:val="Odlomakpopisa"/>
        <w:numPr>
          <w:ilvl w:val="0"/>
          <w:numId w:val="40"/>
        </w:numPr>
        <w:rPr>
          <w:rFonts w:asciiTheme="minorHAnsi" w:eastAsia="Times New Roman" w:hAnsiTheme="minorHAnsi" w:cstheme="minorHAnsi"/>
          <w:lang w:val="hr-HR" w:eastAsia="hr-HR"/>
        </w:rPr>
      </w:pPr>
      <w:r w:rsidRPr="00672279">
        <w:rPr>
          <w:rFonts w:asciiTheme="minorHAnsi" w:eastAsia="Times New Roman" w:hAnsiTheme="minorHAnsi" w:cstheme="minorHAnsi"/>
          <w:lang w:val="hr-HR" w:eastAsia="hr-HR"/>
        </w:rPr>
        <w:t>Tekuće i redovito održavanje povjerene nekretnine,  prateće infrastrukture i cjelokupne opreme Interpretacijskog centra.</w:t>
      </w:r>
    </w:p>
    <w:p w14:paraId="697E5765" w14:textId="12E982B5" w:rsidR="00EA3F44" w:rsidRPr="00672279" w:rsidRDefault="00513485" w:rsidP="00FC12AD">
      <w:pPr>
        <w:pStyle w:val="Odlomakpopisa"/>
        <w:numPr>
          <w:ilvl w:val="0"/>
          <w:numId w:val="40"/>
        </w:num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672279">
        <w:rPr>
          <w:rFonts w:asciiTheme="minorHAnsi" w:eastAsia="Times New Roman" w:hAnsiTheme="minorHAnsi" w:cstheme="minorHAnsi"/>
          <w:lang w:val="hr-HR" w:eastAsia="hr-HR"/>
        </w:rPr>
        <w:t>Osiguranje tehničkih i sigurnosnih uvjeta za nesmetan rad Interpretacijskog centra i prihvat posjetitelja</w:t>
      </w:r>
    </w:p>
    <w:p w14:paraId="539B63BB" w14:textId="78F2012C" w:rsidR="005212DA" w:rsidRPr="00672279" w:rsidRDefault="00672279" w:rsidP="005212DA">
      <w:pPr>
        <w:pStyle w:val="Odlomakpopisa"/>
        <w:numPr>
          <w:ilvl w:val="0"/>
          <w:numId w:val="40"/>
        </w:num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672279">
        <w:rPr>
          <w:rFonts w:asciiTheme="minorHAnsi" w:eastAsia="Times New Roman" w:hAnsiTheme="minorHAnsi" w:cstheme="minorHAnsi"/>
          <w:lang w:val="hr-HR" w:eastAsia="hr-HR"/>
        </w:rPr>
        <w:t>P</w:t>
      </w:r>
      <w:r w:rsidR="005212DA" w:rsidRPr="00672279">
        <w:rPr>
          <w:rFonts w:asciiTheme="minorHAnsi" w:eastAsia="Times New Roman" w:hAnsiTheme="minorHAnsi" w:cstheme="minorHAnsi"/>
          <w:lang w:val="hr-HR" w:eastAsia="hr-HR"/>
        </w:rPr>
        <w:t>laćanje</w:t>
      </w:r>
      <w:r w:rsidR="006F77B6" w:rsidRPr="00672279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5212DA" w:rsidRPr="00672279">
        <w:rPr>
          <w:rFonts w:asciiTheme="minorHAnsi" w:eastAsia="Times New Roman" w:hAnsiTheme="minorHAnsi" w:cstheme="minorHAnsi"/>
          <w:lang w:val="hr-HR" w:eastAsia="hr-HR"/>
        </w:rPr>
        <w:t>režijskih troškov</w:t>
      </w:r>
      <w:r w:rsidR="006F77B6" w:rsidRPr="00672279">
        <w:rPr>
          <w:rFonts w:asciiTheme="minorHAnsi" w:eastAsia="Times New Roman" w:hAnsiTheme="minorHAnsi" w:cstheme="minorHAnsi"/>
          <w:lang w:val="hr-HR" w:eastAsia="hr-HR"/>
        </w:rPr>
        <w:t xml:space="preserve">a i </w:t>
      </w:r>
      <w:r w:rsidR="005212DA" w:rsidRPr="00672279">
        <w:rPr>
          <w:rFonts w:asciiTheme="minorHAnsi" w:eastAsia="Times New Roman" w:hAnsiTheme="minorHAnsi" w:cstheme="minorHAnsi"/>
          <w:lang w:val="hr-HR" w:eastAsia="hr-HR"/>
        </w:rPr>
        <w:t>osiguranja Interpretacijskog centra</w:t>
      </w:r>
      <w:r w:rsidR="006F77B6" w:rsidRPr="00672279">
        <w:rPr>
          <w:rFonts w:asciiTheme="minorHAnsi" w:eastAsia="Times New Roman" w:hAnsiTheme="minorHAnsi" w:cstheme="minorHAnsi"/>
          <w:lang w:val="hr-HR" w:eastAsia="hr-HR"/>
        </w:rPr>
        <w:t>.</w:t>
      </w:r>
    </w:p>
    <w:p w14:paraId="06B1C980" w14:textId="77777777" w:rsidR="00672279" w:rsidRDefault="00672279" w:rsidP="00672279">
      <w:pPr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32A5055" w14:textId="77777777" w:rsidR="00672279" w:rsidRPr="00672279" w:rsidRDefault="00672279" w:rsidP="00672279">
      <w:pPr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6179E867" w14:textId="77777777" w:rsidR="00FC12AD" w:rsidRPr="00FC12AD" w:rsidRDefault="00FC12AD" w:rsidP="00FC12AD">
      <w:pPr>
        <w:rPr>
          <w:rFonts w:asciiTheme="minorHAnsi" w:eastAsia="Times New Roman" w:hAnsiTheme="minorHAnsi" w:cstheme="minorHAnsi"/>
          <w:b/>
          <w:bCs/>
          <w:lang w:val="hr-HR" w:eastAsia="hr-HR"/>
        </w:rPr>
      </w:pPr>
    </w:p>
    <w:p w14:paraId="37CAE6D7" w14:textId="7E069A9F" w:rsidR="005E70D5" w:rsidRDefault="005E70D5" w:rsidP="005E70D5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>
        <w:rPr>
          <w:rFonts w:asciiTheme="minorHAnsi" w:eastAsia="Times New Roman" w:hAnsiTheme="minorHAnsi" w:cstheme="minorHAnsi"/>
          <w:b/>
          <w:bCs/>
          <w:lang w:val="hr-HR" w:eastAsia="hr-HR"/>
        </w:rPr>
        <w:t>IV.</w:t>
      </w:r>
    </w:p>
    <w:p w14:paraId="02936AF7" w14:textId="38553479" w:rsidR="00FC12AD" w:rsidRPr="00FC12AD" w:rsidRDefault="00FC12AD" w:rsidP="005212D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lastRenderedPageBreak/>
        <w:br/>
        <w:t xml:space="preserve">Ustanova je dužna upravljati Interpretacijskim centrom s pažnjom dobrog domaćina te podnositi Gradu godišnje izvješće o radu i financijskom poslovanju najkasnije do </w:t>
      </w:r>
      <w:r>
        <w:rPr>
          <w:rFonts w:asciiTheme="minorHAnsi" w:eastAsia="Times New Roman" w:hAnsiTheme="minorHAnsi" w:cstheme="minorHAnsi"/>
          <w:lang w:val="hr-HR" w:eastAsia="hr-HR"/>
        </w:rPr>
        <w:t xml:space="preserve">31. ožujka </w:t>
      </w:r>
      <w:r w:rsidRPr="00FC12AD">
        <w:rPr>
          <w:rFonts w:asciiTheme="minorHAnsi" w:eastAsia="Times New Roman" w:hAnsiTheme="minorHAnsi" w:cstheme="minorHAnsi"/>
          <w:lang w:val="hr-HR" w:eastAsia="hr-HR"/>
        </w:rPr>
        <w:t>tekuće godine za prethodnu godinu</w:t>
      </w:r>
      <w:r w:rsidR="005212DA">
        <w:rPr>
          <w:rFonts w:asciiTheme="minorHAnsi" w:eastAsia="Times New Roman" w:hAnsiTheme="minorHAnsi" w:cstheme="minorHAnsi"/>
          <w:lang w:val="hr-HR" w:eastAsia="hr-HR"/>
        </w:rPr>
        <w:t>, a</w:t>
      </w:r>
      <w:r w:rsidR="005212DA" w:rsidRPr="005212DA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5212DA" w:rsidRPr="00FC12AD">
        <w:rPr>
          <w:rFonts w:asciiTheme="minorHAnsi" w:eastAsia="Times New Roman" w:hAnsiTheme="minorHAnsi" w:cstheme="minorHAnsi"/>
          <w:lang w:val="hr-HR" w:eastAsia="hr-HR"/>
        </w:rPr>
        <w:t>Grad zadržava pravo nadzora nad radom Ustanove u sklopu povjerenih poslova.</w:t>
      </w:r>
    </w:p>
    <w:p w14:paraId="425CE39B" w14:textId="77777777" w:rsidR="00FC12AD" w:rsidRPr="00FC12AD" w:rsidRDefault="00FC12AD" w:rsidP="00FC12AD">
      <w:pPr>
        <w:rPr>
          <w:rFonts w:asciiTheme="minorHAnsi" w:eastAsia="Times New Roman" w:hAnsiTheme="minorHAnsi" w:cstheme="minorHAnsi"/>
          <w:lang w:val="hr-HR" w:eastAsia="hr-HR"/>
        </w:rPr>
      </w:pPr>
    </w:p>
    <w:p w14:paraId="6D01EFF5" w14:textId="77777777" w:rsidR="005E70D5" w:rsidRPr="005E70D5" w:rsidRDefault="005E70D5" w:rsidP="005E70D5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 w:rsidRPr="005E70D5">
        <w:rPr>
          <w:rFonts w:asciiTheme="minorHAnsi" w:eastAsia="Times New Roman" w:hAnsiTheme="minorHAnsi" w:cstheme="minorHAnsi"/>
          <w:b/>
          <w:bCs/>
          <w:lang w:val="hr-HR" w:eastAsia="hr-HR"/>
        </w:rPr>
        <w:t>V.</w:t>
      </w:r>
    </w:p>
    <w:p w14:paraId="50B59C40" w14:textId="0685557F" w:rsidR="00FC12AD" w:rsidRDefault="00FC12AD" w:rsidP="005212D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br/>
      </w:r>
      <w:r w:rsidR="005212DA">
        <w:rPr>
          <w:rFonts w:asciiTheme="minorHAnsi" w:eastAsia="Times New Roman" w:hAnsiTheme="minorHAnsi" w:cstheme="minorHAnsi"/>
          <w:lang w:val="hr-HR" w:eastAsia="hr-HR"/>
        </w:rPr>
        <w:t xml:space="preserve">Međusobna prava i obveze, način financiranja troškova održavanja te detaljni uvjeti korištenja Interpretacijskog centra uredit će se posebnim Ugovorom </w:t>
      </w:r>
      <w:r w:rsidRPr="00FC12AD">
        <w:rPr>
          <w:rFonts w:asciiTheme="minorHAnsi" w:eastAsia="Times New Roman" w:hAnsiTheme="minorHAnsi" w:cstheme="minorHAnsi"/>
          <w:lang w:val="hr-HR" w:eastAsia="hr-HR"/>
        </w:rPr>
        <w:t>o povjeravanju upravljanja</w:t>
      </w:r>
      <w:r w:rsidR="005212DA">
        <w:rPr>
          <w:rFonts w:asciiTheme="minorHAnsi" w:eastAsia="Times New Roman" w:hAnsiTheme="minorHAnsi" w:cstheme="minorHAnsi"/>
          <w:lang w:val="hr-HR" w:eastAsia="hr-HR"/>
        </w:rPr>
        <w:t xml:space="preserve"> i održavanja</w:t>
      </w:r>
      <w:r w:rsidRPr="00FC12AD">
        <w:rPr>
          <w:rFonts w:asciiTheme="minorHAnsi" w:eastAsia="Times New Roman" w:hAnsiTheme="minorHAnsi" w:cstheme="minorHAnsi"/>
          <w:lang w:val="hr-HR" w:eastAsia="hr-HR"/>
        </w:rPr>
        <w:t>, kojeg sklapaju gradonačelni</w:t>
      </w:r>
      <w:r w:rsidR="00EA3F44">
        <w:rPr>
          <w:rFonts w:asciiTheme="minorHAnsi" w:eastAsia="Times New Roman" w:hAnsiTheme="minorHAnsi" w:cstheme="minorHAnsi"/>
          <w:lang w:val="hr-HR" w:eastAsia="hr-HR"/>
        </w:rPr>
        <w:t>ca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 Grada i ravnatelj Ustanove u roku od </w:t>
      </w:r>
      <w:r>
        <w:rPr>
          <w:rFonts w:asciiTheme="minorHAnsi" w:eastAsia="Times New Roman" w:hAnsiTheme="minorHAnsi" w:cstheme="minorHAnsi"/>
          <w:lang w:val="hr-HR" w:eastAsia="hr-HR"/>
        </w:rPr>
        <w:t xml:space="preserve">30 </w:t>
      </w:r>
      <w:r w:rsidRPr="00FC12AD">
        <w:rPr>
          <w:rFonts w:asciiTheme="minorHAnsi" w:eastAsia="Times New Roman" w:hAnsiTheme="minorHAnsi" w:cstheme="minorHAnsi"/>
          <w:lang w:val="hr-HR" w:eastAsia="hr-HR"/>
        </w:rPr>
        <w:t>dana od stupanja na snagu ove Odluke.</w:t>
      </w:r>
    </w:p>
    <w:p w14:paraId="2297C148" w14:textId="77777777" w:rsidR="00FC12AD" w:rsidRPr="00FC12AD" w:rsidRDefault="00FC12AD" w:rsidP="00FC12AD">
      <w:pPr>
        <w:rPr>
          <w:rFonts w:asciiTheme="minorHAnsi" w:eastAsia="Times New Roman" w:hAnsiTheme="minorHAnsi" w:cstheme="minorHAnsi"/>
          <w:b/>
          <w:bCs/>
          <w:lang w:val="hr-HR" w:eastAsia="hr-HR"/>
        </w:rPr>
      </w:pPr>
    </w:p>
    <w:p w14:paraId="63BE1826" w14:textId="77777777" w:rsidR="005E70D5" w:rsidRDefault="005E70D5" w:rsidP="005E70D5">
      <w:pPr>
        <w:jc w:val="center"/>
        <w:rPr>
          <w:rFonts w:asciiTheme="minorHAnsi" w:eastAsia="Times New Roman" w:hAnsiTheme="minorHAnsi" w:cstheme="minorHAnsi"/>
          <w:b/>
          <w:bCs/>
          <w:lang w:val="hr-HR" w:eastAsia="hr-HR"/>
        </w:rPr>
      </w:pPr>
      <w:r>
        <w:rPr>
          <w:rFonts w:asciiTheme="minorHAnsi" w:eastAsia="Times New Roman" w:hAnsiTheme="minorHAnsi" w:cstheme="minorHAnsi"/>
          <w:b/>
          <w:bCs/>
          <w:lang w:val="hr-HR" w:eastAsia="hr-HR"/>
        </w:rPr>
        <w:t>VI.</w:t>
      </w:r>
    </w:p>
    <w:p w14:paraId="21362532" w14:textId="5169D285" w:rsidR="00FC12AD" w:rsidRPr="00FC12AD" w:rsidRDefault="00FC12AD" w:rsidP="005212D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br/>
        <w:t xml:space="preserve">Ova Odluka stupa na snagu </w:t>
      </w:r>
      <w:r w:rsidR="00EA3F44">
        <w:rPr>
          <w:rFonts w:asciiTheme="minorHAnsi" w:eastAsia="Times New Roman" w:hAnsiTheme="minorHAnsi" w:cstheme="minorHAnsi"/>
          <w:lang w:val="hr-HR" w:eastAsia="hr-HR"/>
        </w:rPr>
        <w:t xml:space="preserve">danom </w:t>
      </w:r>
      <w:r w:rsidR="005212DA">
        <w:rPr>
          <w:rFonts w:asciiTheme="minorHAnsi" w:eastAsia="Times New Roman" w:hAnsiTheme="minorHAnsi" w:cstheme="minorHAnsi"/>
          <w:lang w:val="hr-HR" w:eastAsia="hr-HR"/>
        </w:rPr>
        <w:t xml:space="preserve">donošenja, a objavit će se 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u „Službenom </w:t>
      </w:r>
      <w:r w:rsidR="00EA3F44">
        <w:rPr>
          <w:rFonts w:asciiTheme="minorHAnsi" w:eastAsia="Times New Roman" w:hAnsiTheme="minorHAnsi" w:cstheme="minorHAnsi"/>
          <w:lang w:val="hr-HR" w:eastAsia="hr-HR"/>
        </w:rPr>
        <w:t>vjesniku“ Grada Novske.</w:t>
      </w:r>
    </w:p>
    <w:p w14:paraId="42458A0D" w14:textId="77777777" w:rsidR="00E049F8" w:rsidRPr="005E70D5" w:rsidRDefault="00E049F8" w:rsidP="005212DA">
      <w:pPr>
        <w:jc w:val="both"/>
        <w:rPr>
          <w:rFonts w:asciiTheme="minorHAnsi" w:hAnsiTheme="minorHAnsi" w:cstheme="minorHAnsi"/>
          <w:lang w:val="hr-HR"/>
        </w:rPr>
      </w:pPr>
    </w:p>
    <w:p w14:paraId="01537BC9" w14:textId="77777777" w:rsidR="004C386E" w:rsidRPr="005E70D5" w:rsidRDefault="004C386E" w:rsidP="00A03FA5">
      <w:pPr>
        <w:shd w:val="clear" w:color="auto" w:fill="FFFFFF"/>
        <w:rPr>
          <w:rFonts w:asciiTheme="minorHAnsi" w:eastAsia="Times New Roman" w:hAnsiTheme="minorHAnsi" w:cstheme="minorHAnsi"/>
          <w:color w:val="000000"/>
          <w:lang w:val="hr-HR" w:eastAsia="hr-HR"/>
        </w:rPr>
      </w:pPr>
    </w:p>
    <w:p w14:paraId="44FE44C7" w14:textId="50067E43" w:rsidR="004C386E" w:rsidRPr="00AE5D2A" w:rsidRDefault="004C386E" w:rsidP="004C386E">
      <w:pPr>
        <w:shd w:val="clear" w:color="auto" w:fill="FFFFFF"/>
        <w:jc w:val="center"/>
        <w:rPr>
          <w:rFonts w:asciiTheme="minorHAnsi" w:eastAsia="Times New Roman" w:hAnsiTheme="minorHAnsi" w:cstheme="minorHAnsi"/>
          <w:color w:val="000000"/>
          <w:lang w:val="hr-HR" w:eastAsia="hr-HR"/>
        </w:rPr>
      </w:pPr>
      <w:r w:rsidRPr="00AE5D2A">
        <w:rPr>
          <w:rFonts w:asciiTheme="minorHAnsi" w:eastAsia="Times New Roman" w:hAnsiTheme="minorHAnsi" w:cstheme="minorHAnsi"/>
          <w:color w:val="000000"/>
          <w:lang w:val="hr-HR" w:eastAsia="hr-HR"/>
        </w:rPr>
        <w:t>SISAČKO-MOSLAVAČKA ŽUPANIJA</w:t>
      </w:r>
    </w:p>
    <w:p w14:paraId="7DD0D08C" w14:textId="7DD5EE90" w:rsidR="004C386E" w:rsidRPr="00AE5D2A" w:rsidRDefault="004C386E" w:rsidP="004C386E">
      <w:pPr>
        <w:shd w:val="clear" w:color="auto" w:fill="FFFFFF"/>
        <w:jc w:val="center"/>
        <w:rPr>
          <w:rFonts w:asciiTheme="minorHAnsi" w:eastAsia="Times New Roman" w:hAnsiTheme="minorHAnsi" w:cstheme="minorHAnsi"/>
          <w:color w:val="000000"/>
          <w:lang w:val="hr-HR" w:eastAsia="hr-HR"/>
        </w:rPr>
      </w:pPr>
      <w:r w:rsidRPr="00AE5D2A">
        <w:rPr>
          <w:rFonts w:asciiTheme="minorHAnsi" w:eastAsia="Times New Roman" w:hAnsiTheme="minorHAnsi" w:cstheme="minorHAnsi"/>
          <w:color w:val="000000"/>
          <w:lang w:val="hr-HR" w:eastAsia="hr-HR"/>
        </w:rPr>
        <w:t>GRAD NOVSKA</w:t>
      </w:r>
    </w:p>
    <w:p w14:paraId="5ABAB78D" w14:textId="3A2D2ADB" w:rsidR="001B27CA" w:rsidRDefault="004C386E" w:rsidP="00A03FA5">
      <w:pPr>
        <w:shd w:val="clear" w:color="auto" w:fill="FFFFFF"/>
        <w:jc w:val="center"/>
        <w:rPr>
          <w:rFonts w:asciiTheme="minorHAnsi" w:eastAsia="Times New Roman" w:hAnsiTheme="minorHAnsi" w:cstheme="minorHAnsi"/>
          <w:color w:val="000000"/>
          <w:lang w:val="hr-HR" w:eastAsia="hr-HR"/>
        </w:rPr>
      </w:pPr>
      <w:r w:rsidRPr="00AE5D2A">
        <w:rPr>
          <w:rFonts w:asciiTheme="minorHAnsi" w:eastAsia="Times New Roman" w:hAnsiTheme="minorHAnsi" w:cstheme="minorHAnsi"/>
          <w:color w:val="000000"/>
          <w:lang w:val="hr-HR" w:eastAsia="hr-HR"/>
        </w:rPr>
        <w:t>GRADSKO VIJEĆ</w:t>
      </w:r>
      <w:r w:rsidR="00A03FA5" w:rsidRPr="00AE5D2A">
        <w:rPr>
          <w:rFonts w:asciiTheme="minorHAnsi" w:eastAsia="Times New Roman" w:hAnsiTheme="minorHAnsi" w:cstheme="minorHAnsi"/>
          <w:color w:val="000000"/>
          <w:lang w:val="hr-HR" w:eastAsia="hr-HR"/>
        </w:rPr>
        <w:t>E</w:t>
      </w:r>
    </w:p>
    <w:p w14:paraId="376521E3" w14:textId="77777777" w:rsidR="00AE5D2A" w:rsidRDefault="00AE5D2A" w:rsidP="00A03FA5">
      <w:pPr>
        <w:shd w:val="clear" w:color="auto" w:fill="FFFFFF"/>
        <w:jc w:val="center"/>
        <w:rPr>
          <w:rFonts w:asciiTheme="minorHAnsi" w:eastAsia="Times New Roman" w:hAnsiTheme="minorHAnsi" w:cstheme="minorHAnsi"/>
          <w:color w:val="000000"/>
          <w:lang w:val="hr-HR" w:eastAsia="hr-HR"/>
        </w:rPr>
      </w:pPr>
    </w:p>
    <w:p w14:paraId="27A6039E" w14:textId="26E59446" w:rsidR="00383172" w:rsidRPr="003B3312" w:rsidRDefault="00383172" w:rsidP="003B3312">
      <w:pPr>
        <w:pStyle w:val="Bezproreda"/>
        <w:ind w:left="2880"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3B3312">
        <w:rPr>
          <w:rFonts w:asciiTheme="minorHAnsi" w:hAnsiTheme="minorHAnsi" w:cstheme="minorHAnsi"/>
          <w:sz w:val="24"/>
          <w:szCs w:val="24"/>
        </w:rPr>
        <w:t>PREDSJEDNIK GRADSKOG VIJEĆA</w:t>
      </w:r>
    </w:p>
    <w:p w14:paraId="4B413114" w14:textId="77777777" w:rsidR="003B3312" w:rsidRPr="003B3312" w:rsidRDefault="003B3312" w:rsidP="003B3312">
      <w:pPr>
        <w:pStyle w:val="Bezproreda"/>
        <w:ind w:left="2880"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5BDED04F" w14:textId="61EA0204" w:rsidR="00383172" w:rsidRPr="00EA48CE" w:rsidRDefault="00383172" w:rsidP="003B3312">
      <w:pPr>
        <w:pStyle w:val="Bezproreda"/>
        <w:ind w:left="2880" w:firstLine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B3312">
        <w:rPr>
          <w:rFonts w:asciiTheme="minorHAnsi" w:hAnsiTheme="minorHAnsi" w:cstheme="minorHAnsi"/>
          <w:sz w:val="24"/>
          <w:szCs w:val="24"/>
        </w:rPr>
        <w:t>Ivica Vulić</w:t>
      </w:r>
      <w:r w:rsidR="005A23CF" w:rsidRPr="003B331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</w:t>
      </w:r>
    </w:p>
    <w:p w14:paraId="0E760CD4" w14:textId="77777777" w:rsidR="00A02909" w:rsidRDefault="00A02909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BC1FF02" w14:textId="77777777" w:rsidR="00A02909" w:rsidRDefault="00A02909" w:rsidP="004D36BE">
      <w:pPr>
        <w:pStyle w:val="Bezproreda"/>
        <w:ind w:firstLine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3568CBB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A127D96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151FB52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EFE4301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1E64133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392A6E2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4A73B82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90E6665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2BA5BCE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E9AD7D1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ACB949B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FB69898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F929BB5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DD17E74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264460D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6166255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C59EC5E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E90ABF7" w14:textId="77777777" w:rsidR="003B3312" w:rsidRDefault="003B3312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D1378B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E012857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FD541A3" w14:textId="77777777" w:rsidR="00AE5D2A" w:rsidRDefault="00AE5D2A" w:rsidP="00A71222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84919FC" w14:textId="77777777" w:rsidR="004153FE" w:rsidRDefault="004153FE" w:rsidP="009E6E53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</w:p>
    <w:p w14:paraId="4573428A" w14:textId="7E9B0B81" w:rsidR="00CE05D6" w:rsidRDefault="004D36BE" w:rsidP="00FD05EB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B1709">
        <w:rPr>
          <w:rFonts w:asciiTheme="minorHAnsi" w:hAnsiTheme="minorHAnsi" w:cstheme="minorHAnsi"/>
          <w:b/>
          <w:bCs/>
          <w:sz w:val="24"/>
          <w:szCs w:val="24"/>
        </w:rPr>
        <w:t>OBRAZLOŽENJE</w:t>
      </w:r>
    </w:p>
    <w:p w14:paraId="55556CC9" w14:textId="77777777" w:rsidR="00FD05EB" w:rsidRPr="009B1709" w:rsidRDefault="00FD05EB" w:rsidP="00FD05EB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832173F" w14:textId="1D41F8B6" w:rsidR="00CE05D6" w:rsidRPr="00045CBB" w:rsidRDefault="00045CBB" w:rsidP="00CE05D6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45CBB">
        <w:rPr>
          <w:rFonts w:asciiTheme="minorHAnsi" w:hAnsiTheme="minorHAnsi" w:cstheme="minorHAnsi"/>
          <w:sz w:val="24"/>
          <w:szCs w:val="24"/>
        </w:rPr>
        <w:t>PRAVNI TEMELJ ZA DONOŠENJE ODLUKE:</w:t>
      </w:r>
    </w:p>
    <w:p w14:paraId="5E8EC0F3" w14:textId="77777777" w:rsidR="00CE05D6" w:rsidRPr="009B1709" w:rsidRDefault="00CE05D6" w:rsidP="00CE05D6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</w:p>
    <w:p w14:paraId="140712E2" w14:textId="01CD9DA0" w:rsidR="00CE05D6" w:rsidRPr="009E6E53" w:rsidRDefault="00CE05D6" w:rsidP="00CE05D6">
      <w:pPr>
        <w:pStyle w:val="Bezproreda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9E6E53">
        <w:rPr>
          <w:rFonts w:asciiTheme="minorHAnsi" w:hAnsiTheme="minorHAnsi" w:cstheme="minorHAnsi"/>
          <w:sz w:val="24"/>
          <w:szCs w:val="24"/>
          <w:lang w:val="pl-PL" w:eastAsia="hr-HR"/>
        </w:rPr>
        <w:t>- članak 48. stavak 3. Zakona o lokalnoj i područnoj  (regionalnoj) samoupravi (</w:t>
      </w:r>
      <w:r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Narodne novine, broj 33/2001, 60/2001, 129/2005, 36/2009, 36/2009, 109/2007, 125/2008, 150/2011, 144/2012, 123/2017, 98/2019, 144/2020) </w:t>
      </w:r>
      <w:r w:rsidR="009B1709"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koji </w:t>
      </w:r>
      <w:r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propisuje </w:t>
      </w:r>
      <w:r w:rsidR="009B1709"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ovlasti za donošenje odluke </w:t>
      </w:r>
      <w:r w:rsidRPr="009E6E53">
        <w:rPr>
          <w:rFonts w:asciiTheme="minorHAnsi" w:hAnsiTheme="minorHAnsi" w:cstheme="minorHAnsi"/>
          <w:sz w:val="24"/>
          <w:szCs w:val="24"/>
          <w:lang w:val="pl-PL"/>
        </w:rPr>
        <w:t>o raspolaganju imovinom</w:t>
      </w:r>
      <w:r w:rsidR="009B1709" w:rsidRPr="009E6E53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533406CE" w14:textId="2EB6F269" w:rsidR="009E6E53" w:rsidRPr="000241B8" w:rsidRDefault="009E6E53" w:rsidP="00A03FA5">
      <w:pPr>
        <w:pStyle w:val="Bezproreda"/>
        <w:jc w:val="both"/>
        <w:rPr>
          <w:rFonts w:asciiTheme="minorHAnsi" w:hAnsiTheme="minorHAnsi" w:cstheme="minorHAnsi"/>
          <w:lang w:val="pl-PL"/>
        </w:rPr>
      </w:pPr>
      <w:r w:rsidRPr="009E6E53">
        <w:rPr>
          <w:rFonts w:asciiTheme="minorHAnsi" w:hAnsiTheme="minorHAnsi" w:cstheme="minorHAnsi"/>
          <w:lang w:val="pl-PL"/>
        </w:rPr>
        <w:t xml:space="preserve"> </w:t>
      </w:r>
    </w:p>
    <w:p w14:paraId="39A26B23" w14:textId="1AAE7A5C" w:rsidR="004E2B99" w:rsidRDefault="00A03FA5" w:rsidP="00A03FA5">
      <w:pPr>
        <w:pStyle w:val="Bezproreda"/>
        <w:jc w:val="both"/>
        <w:rPr>
          <w:rFonts w:asciiTheme="minorHAnsi" w:eastAsia="MS Mincho" w:hAnsiTheme="minorHAnsi" w:cstheme="minorHAnsi"/>
          <w:sz w:val="24"/>
          <w:szCs w:val="24"/>
          <w:lang w:val="pl-PL"/>
        </w:rPr>
      </w:pPr>
      <w:r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- članak 37. Statuta </w:t>
      </w:r>
      <w:r w:rsidR="00AE5D2A"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Grada Novske koji propisuje da </w:t>
      </w:r>
      <w:r w:rsidR="00230F0D" w:rsidRPr="009E6E53">
        <w:rPr>
          <w:rFonts w:asciiTheme="minorHAnsi" w:hAnsiTheme="minorHAnsi" w:cstheme="minorHAnsi"/>
          <w:sz w:val="24"/>
          <w:szCs w:val="24"/>
          <w:lang w:val="pl-PL"/>
        </w:rPr>
        <w:t xml:space="preserve">odluku o raspolaganju imovinom </w:t>
      </w:r>
      <w:r w:rsidR="009B1709" w:rsidRPr="009E6E53">
        <w:rPr>
          <w:rFonts w:asciiTheme="minorHAnsi" w:hAnsiTheme="minorHAnsi" w:cstheme="minorHAnsi"/>
          <w:sz w:val="24"/>
          <w:szCs w:val="24"/>
          <w:lang w:val="pl-PL"/>
        </w:rPr>
        <w:t>većom od vrijednosti 132.722,80 EUR donosi predstvničko tijelo. U</w:t>
      </w:r>
      <w:r w:rsidR="009B1709" w:rsidRPr="009E6E53">
        <w:rPr>
          <w:rFonts w:asciiTheme="minorHAnsi" w:eastAsia="MS Mincho" w:hAnsiTheme="minorHAnsi" w:cstheme="minorHAnsi"/>
          <w:sz w:val="24"/>
          <w:szCs w:val="24"/>
          <w:lang w:val="pl-PL"/>
        </w:rPr>
        <w:t xml:space="preserve"> pravnom smislu, davanje na</w:t>
      </w:r>
      <w:r w:rsidR="009E6E53" w:rsidRPr="009E6E53">
        <w:rPr>
          <w:rFonts w:asciiTheme="minorHAnsi" w:eastAsia="MS Mincho" w:hAnsiTheme="minorHAnsi" w:cstheme="minorHAnsi"/>
          <w:sz w:val="24"/>
          <w:szCs w:val="24"/>
          <w:lang w:val="pl-PL"/>
        </w:rPr>
        <w:t xml:space="preserve"> upravljanje Interpretacijskog centra </w:t>
      </w:r>
      <w:r w:rsidR="009B1709" w:rsidRPr="009E6E53">
        <w:rPr>
          <w:rFonts w:asciiTheme="minorHAnsi" w:eastAsia="MS Mincho" w:hAnsiTheme="minorHAnsi" w:cstheme="minorHAnsi"/>
          <w:sz w:val="24"/>
          <w:szCs w:val="24"/>
          <w:lang w:val="pl-PL"/>
        </w:rPr>
        <w:t>predstavlja oblik raspolaganja nekretninom, a u ovom slučaju vrijednost nekretnine (</w:t>
      </w:r>
      <w:r w:rsidR="009E6E53" w:rsidRPr="009E6E53">
        <w:rPr>
          <w:rFonts w:asciiTheme="minorHAnsi" w:eastAsia="MS Mincho" w:hAnsiTheme="minorHAnsi" w:cstheme="minorHAnsi"/>
          <w:sz w:val="24"/>
          <w:szCs w:val="24"/>
          <w:lang w:val="pl-PL"/>
        </w:rPr>
        <w:t xml:space="preserve">objekta </w:t>
      </w:r>
      <w:r w:rsidR="009B1709" w:rsidRPr="009E6E53">
        <w:rPr>
          <w:rFonts w:asciiTheme="minorHAnsi" w:eastAsia="MS Mincho" w:hAnsiTheme="minorHAnsi" w:cstheme="minorHAnsi"/>
          <w:sz w:val="24"/>
          <w:szCs w:val="24"/>
          <w:lang w:val="pl-PL"/>
        </w:rPr>
        <w:t>i stalnog postava) je veća od zakonske vrijednosti 132.722,80 EUR te je za donošenje predložene odluke nadležno Gradsko vijeće</w:t>
      </w:r>
    </w:p>
    <w:p w14:paraId="0EEAAAB6" w14:textId="77777777" w:rsidR="000241B8" w:rsidRDefault="000241B8" w:rsidP="00A03FA5">
      <w:pPr>
        <w:pStyle w:val="Bezproreda"/>
        <w:jc w:val="both"/>
        <w:rPr>
          <w:rFonts w:asciiTheme="minorHAnsi" w:eastAsia="MS Mincho" w:hAnsiTheme="minorHAnsi" w:cstheme="minorHAnsi"/>
          <w:sz w:val="24"/>
          <w:szCs w:val="24"/>
          <w:lang w:val="pl-PL"/>
        </w:rPr>
      </w:pPr>
    </w:p>
    <w:p w14:paraId="346EBBBC" w14:textId="6423F908" w:rsidR="000241B8" w:rsidRPr="009E6E53" w:rsidRDefault="000241B8" w:rsidP="00A03FA5">
      <w:pPr>
        <w:pStyle w:val="Bezproreda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eastAsia="MS Mincho" w:hAnsiTheme="minorHAnsi" w:cstheme="minorHAnsi"/>
          <w:sz w:val="24"/>
          <w:szCs w:val="24"/>
          <w:lang w:val="pl-PL"/>
        </w:rPr>
        <w:t xml:space="preserve">- članak 3. Zakona o ustanovama (Narodne novine, broj 76/93, 29/97, 47/99, 35/08, 127/19, 151/22) propisuje da </w:t>
      </w:r>
      <w:r w:rsidR="00F90F18">
        <w:rPr>
          <w:rFonts w:asciiTheme="minorHAnsi" w:eastAsia="MS Mincho" w:hAnsiTheme="minorHAnsi" w:cstheme="minorHAnsi"/>
          <w:sz w:val="24"/>
          <w:szCs w:val="24"/>
          <w:lang w:val="pl-PL"/>
        </w:rPr>
        <w:t>ustanova obavlja djelatnost radi koje je osnovana pod uvjetima i na način određen zakonom, na zakonu utemeljenom propisu, aktom o osnivanju, statutom i drugim općim aktom ustanove.</w:t>
      </w:r>
    </w:p>
    <w:p w14:paraId="1FD2BFBE" w14:textId="77777777" w:rsidR="00045CBB" w:rsidRPr="009B1709" w:rsidRDefault="00045CBB" w:rsidP="00170097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10F3ED8F" w14:textId="3479D5A7" w:rsidR="00045CBB" w:rsidRPr="00264B78" w:rsidRDefault="00045CBB" w:rsidP="00045CBB">
      <w:pPr>
        <w:pStyle w:val="Zaglavlje"/>
        <w:ind w:left="-426" w:right="-574"/>
        <w:jc w:val="both"/>
        <w:rPr>
          <w:rFonts w:asciiTheme="minorHAnsi" w:hAnsiTheme="minorHAnsi" w:cstheme="minorHAnsi"/>
          <w:lang w:val="hr-HR"/>
        </w:rPr>
      </w:pPr>
      <w:r w:rsidRPr="00264B78">
        <w:rPr>
          <w:rFonts w:asciiTheme="minorHAnsi" w:hAnsiTheme="minorHAnsi" w:cstheme="minorHAnsi"/>
          <w:lang w:val="hr-HR"/>
        </w:rPr>
        <w:t xml:space="preserve">       RAZLOZI ZA DONOŠENJE ODLUKE </w:t>
      </w:r>
    </w:p>
    <w:p w14:paraId="42F0E13E" w14:textId="77777777" w:rsidR="003D414E" w:rsidRPr="00A03FA5" w:rsidRDefault="003D414E" w:rsidP="00170097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27A74E6D" w14:textId="5C9D958A" w:rsidR="00045CBB" w:rsidRDefault="00A03FA5" w:rsidP="00170097">
      <w:pPr>
        <w:pStyle w:val="Bezproreda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A03FA5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U ožujku 2025. započelo je opremanje </w:t>
      </w:r>
      <w:r w:rsidR="003D6F5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prostora </w:t>
      </w:r>
      <w:r w:rsidRPr="00A03FA5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Interpretacijskog centra Vojne granice od strane izvršitelja usluge opremanja AVC d.o.o. iz Zagreba te je opremanje završeno u veljači 2026. godine. </w:t>
      </w:r>
    </w:p>
    <w:p w14:paraId="21311C0B" w14:textId="77777777" w:rsidR="00045CBB" w:rsidRDefault="00045CBB" w:rsidP="00170097">
      <w:pPr>
        <w:pStyle w:val="Bezproreda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</w:p>
    <w:p w14:paraId="365357D1" w14:textId="77777777" w:rsidR="00B15EA8" w:rsidRDefault="00A03FA5" w:rsidP="00B15EA8">
      <w:pPr>
        <w:pStyle w:val="Bezproreda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A03FA5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Podrumski prostor zgrade hotela </w:t>
      </w:r>
      <w:proofErr w:type="spellStart"/>
      <w:r w:rsidRPr="00A03FA5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Knopp</w:t>
      </w:r>
      <w:proofErr w:type="spellEnd"/>
      <w:r w:rsidRPr="00A03FA5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opremljen je interijerskom i tipskom opremom u svrhu uspostavljanja stalnog postava Interpretacijskog centra Vojne granice. Stalni postav se sastoji od interaktivnog stola i bakrenih izložbenih elemenata, glavnog izložbenog prostora od bakrenih elemenata koji tvore niše i dijele prostor na tematske cjeline s audio-vizualnim instalacijama te zatvorena kružna stražarnica i prostor s interaktivnim ekranima. Stalni postav sadrži i rekonstruirane elemente poput odora i oružja koje su postavljene na izložbene lutke. </w:t>
      </w:r>
      <w:r w:rsidR="00B15EA8" w:rsidRPr="003D4AF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Interpretacijski centar Vojne granice opremljen je i uspostavljen</w:t>
      </w:r>
      <w:r w:rsidR="00B15EA8" w:rsidRPr="003D4AF0">
        <w:rPr>
          <w:rFonts w:asciiTheme="minorHAnsi" w:hAnsiTheme="minorHAnsi" w:cstheme="minorHAnsi"/>
          <w:sz w:val="24"/>
          <w:szCs w:val="24"/>
        </w:rPr>
        <w:t xml:space="preserve"> kako bi  potencijalnim korisnicima služio kao polazišna točka  za informiranje</w:t>
      </w:r>
      <w:r w:rsidR="00B15EA8" w:rsidRPr="003D4AF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o razdoblju Vojne </w:t>
      </w:r>
      <w:r w:rsidR="00B15EA8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granice </w:t>
      </w:r>
      <w:r w:rsidR="00B15EA8" w:rsidRPr="003D4AF0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i usmjerio ih prema područjima i sadržajima koji su nekada činili povijesnu cjelinu.</w:t>
      </w:r>
      <w:r w:rsidR="00B15EA8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4B42BDCB" w14:textId="77777777" w:rsidR="00264B78" w:rsidRDefault="00264B78" w:rsidP="00264B78">
      <w:pPr>
        <w:pStyle w:val="Bezproreda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</w:p>
    <w:p w14:paraId="30ED2BD9" w14:textId="4A1CBB1A" w:rsidR="00264B78" w:rsidRDefault="00264B78" w:rsidP="00264B78">
      <w:pPr>
        <w:pStyle w:val="Bezproreda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Ovaj interpretacijski centar, koji je uokviren znanstvenim radom Društva "Terra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banalis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", okupljat će veliku količinu arhivske građe i služiti kao centralno mjesto u Republici Hrvatskoj koje razrađuje tematiku Vojne granice. Na taj način, privlačit će se u jednakoj mjeri znanstvenike, stručnjake i studente, kao i učenike u organiziranim posjetima iz cijele Hrvatske. Posjetitelji Centra usmjeravat će se dalje prema povezanim sadržajima u gradu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Novskoj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 šire.</w:t>
      </w:r>
    </w:p>
    <w:p w14:paraId="5FFDDDD4" w14:textId="0E30F9AD" w:rsidR="00A03FA5" w:rsidRPr="00B15EA8" w:rsidRDefault="00A03FA5" w:rsidP="003D4AF0">
      <w:pPr>
        <w:pStyle w:val="Bezproreda"/>
        <w:shd w:val="clear" w:color="auto" w:fill="FFFFFF" w:themeFill="background1"/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</w:p>
    <w:p w14:paraId="60E6EED0" w14:textId="50B1D754" w:rsidR="00E049F8" w:rsidRPr="00B15EA8" w:rsidRDefault="00045CBB" w:rsidP="00E049F8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B15EA8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Nakon uspostavljanja Interpretacijskog centra Vojne granice predlaže se donijeti odluku da se isti </w:t>
      </w:r>
      <w:r w:rsidR="00B15EA8" w:rsidRPr="00B15EA8">
        <w:rPr>
          <w:rFonts w:asciiTheme="minorHAnsi" w:eastAsia="Times New Roman" w:hAnsiTheme="minorHAnsi" w:cstheme="minorHAnsi"/>
          <w:sz w:val="24"/>
          <w:szCs w:val="24"/>
          <w:lang w:eastAsia="hr-HR"/>
        </w:rPr>
        <w:t>povjerava na upravljanj</w:t>
      </w:r>
      <w:r w:rsidR="004A35C0">
        <w:rPr>
          <w:rFonts w:asciiTheme="minorHAnsi" w:eastAsia="Times New Roman" w:hAnsiTheme="minorHAnsi" w:cstheme="minorHAnsi"/>
          <w:sz w:val="24"/>
          <w:szCs w:val="24"/>
          <w:lang w:eastAsia="hr-HR"/>
        </w:rPr>
        <w:t>e</w:t>
      </w:r>
      <w:r w:rsidR="00B15EA8" w:rsidRPr="00B15EA8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i održavanje javnoj ustanovi Pučko otvoreno učilište Novska</w:t>
      </w:r>
      <w:r w:rsidR="008C4BE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iz sljedećih razloga:</w:t>
      </w:r>
    </w:p>
    <w:p w14:paraId="49ED12FF" w14:textId="77777777" w:rsidR="00B15EA8" w:rsidRDefault="00B15EA8" w:rsidP="00E049F8">
      <w:pPr>
        <w:pStyle w:val="Bezproreda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11818019" w14:textId="77777777" w:rsidR="00B15EA8" w:rsidRDefault="00B15EA8" w:rsidP="00E049F8">
      <w:pPr>
        <w:pStyle w:val="Bezproreda"/>
        <w:jc w:val="both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3BD062A3" w14:textId="77777777" w:rsidR="00B15EA8" w:rsidRDefault="00B15EA8" w:rsidP="00E049F8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2B79A694" w14:textId="77777777" w:rsidR="00E049F8" w:rsidRDefault="00E049F8" w:rsidP="00E049F8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608DEB5" w14:textId="70FCFD98" w:rsidR="008C4BEA" w:rsidRDefault="008C4BEA" w:rsidP="008C4BEA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1. </w:t>
      </w:r>
      <w:r w:rsidR="00B15EA8">
        <w:rPr>
          <w:rFonts w:asciiTheme="minorHAnsi" w:hAnsiTheme="minorHAnsi" w:cstheme="minorHAnsi"/>
          <w:sz w:val="24"/>
          <w:szCs w:val="24"/>
          <w:shd w:val="clear" w:color="auto" w:fill="FFFFFF"/>
        </w:rPr>
        <w:t>Pučko otvoreno učilišt</w:t>
      </w:r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>e</w:t>
      </w:r>
      <w:r w:rsidR="00B15EA8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Novska</w:t>
      </w:r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kao javna ustanova čiji je osnivač Grad  obavlja </w:t>
      </w:r>
      <w:r w:rsidR="00367F47" w:rsidRPr="00170097">
        <w:rPr>
          <w:rFonts w:asciiTheme="minorHAnsi" w:hAnsiTheme="minorHAnsi" w:cstheme="minorHAnsi"/>
          <w:sz w:val="24"/>
          <w:szCs w:val="24"/>
          <w:shd w:val="clear" w:color="auto" w:fill="FFFFFF"/>
        </w:rPr>
        <w:t>djelatnosti</w:t>
      </w:r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 radi kojih je osnovana (muzejska, galerijsko izložben</w:t>
      </w:r>
      <w:r w:rsidR="003D6F50">
        <w:rPr>
          <w:rFonts w:asciiTheme="minorHAnsi" w:hAnsiTheme="minorHAnsi" w:cstheme="minorHAnsi"/>
          <w:sz w:val="24"/>
          <w:szCs w:val="24"/>
          <w:shd w:val="clear" w:color="auto" w:fill="FFFFFF"/>
        </w:rPr>
        <w:t>a</w:t>
      </w:r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djelatnost, umjetničko stvaralaštvo, glazbeno scenska djelatnost,  ostvarivanje i promicanje </w:t>
      </w:r>
      <w:proofErr w:type="spellStart"/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>multikulture</w:t>
      </w:r>
      <w:proofErr w:type="spellEnd"/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>, nacionalnih i interkultu</w:t>
      </w:r>
      <w:r w:rsidR="003D6F50">
        <w:rPr>
          <w:rFonts w:asciiTheme="minorHAnsi" w:hAnsiTheme="minorHAnsi" w:cstheme="minorHAnsi"/>
          <w:sz w:val="24"/>
          <w:szCs w:val="24"/>
          <w:shd w:val="clear" w:color="auto" w:fill="FFFFFF"/>
        </w:rPr>
        <w:t>r</w:t>
      </w:r>
      <w:r w:rsidR="00367F4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nih vrijednosti, </w:t>
      </w:r>
      <w:r w:rsidR="003D6F50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organiziranja simpozija, priredbi, izložbi,  koncerata </w:t>
      </w:r>
      <w:proofErr w:type="spellStart"/>
      <w:r w:rsidR="003D6F50">
        <w:rPr>
          <w:rFonts w:asciiTheme="minorHAnsi" w:hAnsiTheme="minorHAnsi" w:cstheme="minorHAnsi"/>
          <w:sz w:val="24"/>
          <w:szCs w:val="24"/>
          <w:shd w:val="clear" w:color="auto" w:fill="FFFFFF"/>
        </w:rPr>
        <w:t>itd</w:t>
      </w:r>
      <w:proofErr w:type="spellEnd"/>
      <w:r w:rsidR="003D6F50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). </w:t>
      </w:r>
      <w:r w:rsidR="0064401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U Interpretacijskom centru će se obavljati </w:t>
      </w:r>
      <w:r w:rsidR="00644013" w:rsidRPr="008C4BE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djelatnost koja se </w:t>
      </w:r>
      <w:r w:rsidR="00644013" w:rsidRPr="008C4BEA">
        <w:rPr>
          <w:rFonts w:asciiTheme="minorHAnsi" w:hAnsiTheme="minorHAnsi" w:cstheme="minorHAnsi"/>
          <w:sz w:val="24"/>
          <w:szCs w:val="24"/>
        </w:rPr>
        <w:t>najčešće svrstava u muzejsko-galerijsku, kulturnu ili turističko-edukativnu djelatnost te se predlaže povjeriti Ustanovi koja ove djelatnosti i obavlja.</w:t>
      </w:r>
    </w:p>
    <w:p w14:paraId="246405E8" w14:textId="77777777" w:rsidR="008C4BEA" w:rsidRDefault="008C4BEA" w:rsidP="00264B78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8C8FC99" w14:textId="6930C50C" w:rsidR="00264B78" w:rsidRPr="008C4BEA" w:rsidRDefault="008C4BEA" w:rsidP="008C4BEA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2. </w:t>
      </w:r>
      <w:r w:rsidR="003D6F50" w:rsidRPr="008C4BEA">
        <w:rPr>
          <w:rFonts w:asciiTheme="minorHAnsi" w:hAnsiTheme="minorHAnsi" w:cstheme="minorHAnsi"/>
          <w:sz w:val="24"/>
          <w:szCs w:val="24"/>
          <w:shd w:val="clear" w:color="auto" w:fill="FFFFFF"/>
        </w:rPr>
        <w:t>Ustanova zapošljava stručni kadar za obavljanje svih djelatnosti ustanove što je jedan od preduvjeta za donošenje ove Odluke.</w:t>
      </w:r>
    </w:p>
    <w:p w14:paraId="14CC1352" w14:textId="77777777" w:rsidR="008C4BEA" w:rsidRDefault="008C4BEA" w:rsidP="00264B78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763B583" w14:textId="77777777" w:rsidR="008C4BEA" w:rsidRDefault="008C4BEA" w:rsidP="008C4BE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>
        <w:rPr>
          <w:rFonts w:asciiTheme="minorHAnsi" w:eastAsia="Times New Roman" w:hAnsiTheme="minorHAnsi" w:cstheme="minorHAnsi"/>
          <w:lang w:val="hr-HR" w:eastAsia="hr-HR"/>
        </w:rPr>
        <w:t xml:space="preserve">Ustanova preuzima obavezu korištenja </w:t>
      </w:r>
      <w:r w:rsidRPr="00FC12AD">
        <w:rPr>
          <w:rFonts w:asciiTheme="minorHAnsi" w:eastAsia="Times New Roman" w:hAnsiTheme="minorHAnsi" w:cstheme="minorHAnsi"/>
          <w:lang w:val="hr-HR" w:eastAsia="hr-HR"/>
        </w:rPr>
        <w:t>Interpretacijsk</w:t>
      </w:r>
      <w:r>
        <w:rPr>
          <w:rFonts w:asciiTheme="minorHAnsi" w:eastAsia="Times New Roman" w:hAnsiTheme="minorHAnsi" w:cstheme="minorHAnsi"/>
          <w:lang w:val="hr-HR" w:eastAsia="hr-HR"/>
        </w:rPr>
        <w:t>og</w:t>
      </w:r>
      <w:r w:rsidRPr="00FC12AD">
        <w:rPr>
          <w:rFonts w:asciiTheme="minorHAnsi" w:eastAsia="Times New Roman" w:hAnsiTheme="minorHAnsi" w:cstheme="minorHAnsi"/>
          <w:lang w:val="hr-HR" w:eastAsia="hr-HR"/>
        </w:rPr>
        <w:t xml:space="preserve"> cent</w:t>
      </w:r>
      <w:r>
        <w:rPr>
          <w:rFonts w:asciiTheme="minorHAnsi" w:eastAsia="Times New Roman" w:hAnsiTheme="minorHAnsi" w:cstheme="minorHAnsi"/>
          <w:lang w:val="hr-HR" w:eastAsia="hr-HR"/>
        </w:rPr>
        <w:t>ra u skladu s njegovom namjenom što je određeno u točki III. prijedloga Odluke.</w:t>
      </w:r>
      <w:r w:rsidRPr="008C4BEA">
        <w:rPr>
          <w:rFonts w:asciiTheme="minorHAnsi" w:eastAsia="Times New Roman" w:hAnsiTheme="minorHAnsi" w:cstheme="minorHAnsi"/>
          <w:lang w:val="hr-HR" w:eastAsia="hr-HR"/>
        </w:rPr>
        <w:t xml:space="preserve"> </w:t>
      </w:r>
    </w:p>
    <w:p w14:paraId="1012B73C" w14:textId="77777777" w:rsidR="008C4BEA" w:rsidRDefault="008C4BEA" w:rsidP="008C4BEA">
      <w:pPr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A10E5AC" w14:textId="36856D06" w:rsidR="008C4BEA" w:rsidRDefault="008C4BEA" w:rsidP="008C4BEA">
      <w:pPr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FC12AD">
        <w:rPr>
          <w:rFonts w:asciiTheme="minorHAnsi" w:eastAsia="Times New Roman" w:hAnsiTheme="minorHAnsi" w:cstheme="minorHAnsi"/>
          <w:lang w:val="hr-HR" w:eastAsia="hr-HR"/>
        </w:rPr>
        <w:t>Ustanova je dužna upravljati Interpretacijskim centrom s pažnjom dobrog domaćina te podnositi Gradu godišnje izvješće o radu i financijskom poslovanju</w:t>
      </w:r>
      <w:r w:rsidR="00D70A79">
        <w:rPr>
          <w:rFonts w:asciiTheme="minorHAnsi" w:eastAsia="Times New Roman" w:hAnsiTheme="minorHAnsi" w:cstheme="minorHAnsi"/>
          <w:lang w:val="hr-HR" w:eastAsia="hr-HR"/>
        </w:rPr>
        <w:t xml:space="preserve">, a </w:t>
      </w:r>
      <w:r w:rsidRPr="00FC12AD">
        <w:rPr>
          <w:rFonts w:asciiTheme="minorHAnsi" w:eastAsia="Times New Roman" w:hAnsiTheme="minorHAnsi" w:cstheme="minorHAnsi"/>
          <w:lang w:val="hr-HR" w:eastAsia="hr-HR"/>
        </w:rPr>
        <w:t>Grad zadržava pravo nadzora nad radom Ustanove u sklopu povjerenih poslova</w:t>
      </w:r>
      <w:r w:rsidR="00D70A79">
        <w:rPr>
          <w:rFonts w:asciiTheme="minorHAnsi" w:eastAsia="Times New Roman" w:hAnsiTheme="minorHAnsi" w:cstheme="minorHAnsi"/>
          <w:lang w:val="hr-HR" w:eastAsia="hr-HR"/>
        </w:rPr>
        <w:t xml:space="preserve"> što se određuje u točki IV. prijedloga Odluke</w:t>
      </w:r>
      <w:r w:rsidRPr="00FC12AD">
        <w:rPr>
          <w:rFonts w:asciiTheme="minorHAnsi" w:eastAsia="Times New Roman" w:hAnsiTheme="minorHAnsi" w:cstheme="minorHAnsi"/>
          <w:lang w:val="hr-HR" w:eastAsia="hr-HR"/>
        </w:rPr>
        <w:t>.</w:t>
      </w:r>
    </w:p>
    <w:p w14:paraId="10F80758" w14:textId="77777777" w:rsidR="008C4BEA" w:rsidRDefault="008C4BEA" w:rsidP="008C4BEA">
      <w:pPr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48B397A0" w14:textId="11510B27" w:rsidR="008C4BEA" w:rsidRPr="008C4BEA" w:rsidRDefault="008C4BEA" w:rsidP="008C4BEA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8C4BE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Međusobna prava i obveze, način financiranja troškova održavanja te detaljni uvjeti korištenja Interpretacijskog centra uredit će se posebnim Ugovorom o povjeravanju upravljanja i održavanja, </w:t>
      </w: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kojeg sklapaju Gradonačelnica i ravnatelj Ustanove </w:t>
      </w:r>
      <w:r w:rsidRPr="008C4BEA">
        <w:rPr>
          <w:rFonts w:asciiTheme="minorHAnsi" w:eastAsia="Times New Roman" w:hAnsiTheme="minorHAnsi" w:cstheme="minorHAnsi"/>
          <w:sz w:val="24"/>
          <w:szCs w:val="24"/>
          <w:lang w:eastAsia="hr-HR"/>
        </w:rPr>
        <w:t>u roku od 30 dana od stupanja na snagu ove Odluke</w:t>
      </w: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>.</w:t>
      </w:r>
      <w:r w:rsidRPr="008C4BE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O primopredaji će ugovorne strane sačiniti zapisnik. </w:t>
      </w:r>
    </w:p>
    <w:p w14:paraId="7FA20C94" w14:textId="77777777" w:rsidR="008C4BEA" w:rsidRDefault="008C4BEA" w:rsidP="00264B78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18F73F0" w14:textId="390C3C28" w:rsidR="00264B78" w:rsidRDefault="00264B78" w:rsidP="00264B78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Slijedom iznijetog, Gradskom vijeću Grada Novske predlaže se razmotriti i usvojiti predloženu odluku.</w:t>
      </w:r>
    </w:p>
    <w:p w14:paraId="525CFC10" w14:textId="77777777" w:rsidR="00F6140C" w:rsidRPr="00EA48CE" w:rsidRDefault="00F6140C" w:rsidP="00F6140C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</w:p>
    <w:p w14:paraId="0EEC15AB" w14:textId="77777777" w:rsidR="00E06413" w:rsidRPr="00EA48CE" w:rsidRDefault="00E06413" w:rsidP="00554647">
      <w:pPr>
        <w:jc w:val="both"/>
        <w:rPr>
          <w:rFonts w:asciiTheme="minorHAnsi" w:hAnsiTheme="minorHAnsi" w:cstheme="minorHAnsi"/>
          <w:lang w:val="hr-HR"/>
        </w:rPr>
      </w:pPr>
    </w:p>
    <w:p w14:paraId="59DCF99C" w14:textId="4564ADF0" w:rsidR="00E06413" w:rsidRDefault="00E06413" w:rsidP="00E049F8">
      <w:pPr>
        <w:ind w:left="4320" w:firstLine="720"/>
        <w:jc w:val="center"/>
        <w:rPr>
          <w:rFonts w:asciiTheme="minorHAnsi" w:hAnsiTheme="minorHAnsi" w:cstheme="minorHAnsi"/>
          <w:b/>
          <w:bCs/>
          <w:lang w:val="hr-HR"/>
        </w:rPr>
      </w:pPr>
      <w:r w:rsidRPr="00EA48CE">
        <w:rPr>
          <w:rFonts w:asciiTheme="minorHAnsi" w:hAnsiTheme="minorHAnsi" w:cstheme="minorHAnsi"/>
          <w:b/>
          <w:bCs/>
          <w:lang w:val="hr-HR"/>
        </w:rPr>
        <w:t>PREDLAGATELJ</w:t>
      </w:r>
    </w:p>
    <w:p w14:paraId="6D366563" w14:textId="3532C590" w:rsidR="00E049F8" w:rsidRPr="00EA48CE" w:rsidRDefault="00E049F8" w:rsidP="00E049F8">
      <w:pPr>
        <w:ind w:left="4320" w:firstLine="720"/>
        <w:jc w:val="center"/>
        <w:rPr>
          <w:rFonts w:asciiTheme="minorHAnsi" w:hAnsiTheme="minorHAnsi" w:cstheme="minorHAnsi"/>
          <w:b/>
          <w:bCs/>
          <w:lang w:val="hr-HR"/>
        </w:rPr>
      </w:pPr>
      <w:r>
        <w:rPr>
          <w:rFonts w:asciiTheme="minorHAnsi" w:hAnsiTheme="minorHAnsi" w:cstheme="minorHAnsi"/>
          <w:b/>
          <w:bCs/>
          <w:lang w:val="hr-HR"/>
        </w:rPr>
        <w:t>Gradonačelnica</w:t>
      </w:r>
    </w:p>
    <w:p w14:paraId="1E9194D6" w14:textId="77777777" w:rsidR="00E06413" w:rsidRPr="00EA48CE" w:rsidRDefault="00E06413" w:rsidP="00E049F8">
      <w:pPr>
        <w:jc w:val="center"/>
        <w:rPr>
          <w:rFonts w:asciiTheme="minorHAnsi" w:hAnsiTheme="minorHAnsi" w:cstheme="minorHAnsi"/>
          <w:b/>
          <w:bCs/>
          <w:lang w:val="hr-HR"/>
        </w:rPr>
      </w:pPr>
    </w:p>
    <w:p w14:paraId="093B9795" w14:textId="102C7476" w:rsidR="00E06413" w:rsidRPr="00EA48CE" w:rsidRDefault="00E06413" w:rsidP="00E049F8">
      <w:pPr>
        <w:ind w:left="4320" w:firstLine="720"/>
        <w:jc w:val="center"/>
        <w:rPr>
          <w:rFonts w:asciiTheme="minorHAnsi" w:hAnsiTheme="minorHAnsi" w:cstheme="minorHAnsi"/>
          <w:b/>
          <w:bCs/>
          <w:lang w:val="hr-HR"/>
        </w:rPr>
      </w:pPr>
      <w:r w:rsidRPr="00EA48CE">
        <w:rPr>
          <w:rFonts w:asciiTheme="minorHAnsi" w:hAnsiTheme="minorHAnsi" w:cstheme="minorHAnsi"/>
          <w:b/>
          <w:bCs/>
          <w:lang w:val="hr-HR"/>
        </w:rPr>
        <w:t xml:space="preserve">Marija </w:t>
      </w:r>
      <w:proofErr w:type="spellStart"/>
      <w:r w:rsidRPr="00EA48CE">
        <w:rPr>
          <w:rFonts w:asciiTheme="minorHAnsi" w:hAnsiTheme="minorHAnsi" w:cstheme="minorHAnsi"/>
          <w:b/>
          <w:bCs/>
          <w:lang w:val="hr-HR"/>
        </w:rPr>
        <w:t>Kušmiš</w:t>
      </w:r>
      <w:proofErr w:type="spellEnd"/>
      <w:r w:rsidR="00E049F8">
        <w:rPr>
          <w:rFonts w:asciiTheme="minorHAnsi" w:hAnsiTheme="minorHAnsi" w:cstheme="minorHAnsi"/>
          <w:b/>
          <w:bCs/>
          <w:lang w:val="hr-HR"/>
        </w:rPr>
        <w:t xml:space="preserve">, mag. </w:t>
      </w:r>
      <w:proofErr w:type="spellStart"/>
      <w:r w:rsidR="00E049F8">
        <w:rPr>
          <w:rFonts w:asciiTheme="minorHAnsi" w:hAnsiTheme="minorHAnsi" w:cstheme="minorHAnsi"/>
          <w:b/>
          <w:bCs/>
          <w:lang w:val="hr-HR"/>
        </w:rPr>
        <w:t>oec</w:t>
      </w:r>
      <w:proofErr w:type="spellEnd"/>
      <w:r w:rsidR="00E049F8">
        <w:rPr>
          <w:rFonts w:asciiTheme="minorHAnsi" w:hAnsiTheme="minorHAnsi" w:cstheme="minorHAnsi"/>
          <w:b/>
          <w:bCs/>
          <w:lang w:val="hr-HR"/>
        </w:rPr>
        <w:t>.</w:t>
      </w:r>
    </w:p>
    <w:tbl>
      <w:tblPr>
        <w:tblW w:w="10192" w:type="dxa"/>
        <w:jc w:val="center"/>
        <w:tblLook w:val="01E0" w:firstRow="1" w:lastRow="1" w:firstColumn="1" w:lastColumn="1" w:noHBand="0" w:noVBand="0"/>
      </w:tblPr>
      <w:tblGrid>
        <w:gridCol w:w="7160"/>
        <w:gridCol w:w="236"/>
        <w:gridCol w:w="222"/>
        <w:gridCol w:w="222"/>
        <w:gridCol w:w="236"/>
        <w:gridCol w:w="332"/>
        <w:gridCol w:w="335"/>
        <w:gridCol w:w="335"/>
        <w:gridCol w:w="335"/>
        <w:gridCol w:w="335"/>
        <w:gridCol w:w="222"/>
        <w:gridCol w:w="222"/>
      </w:tblGrid>
      <w:tr w:rsidR="00554647" w:rsidRPr="006F77B6" w14:paraId="51C906CF" w14:textId="77777777" w:rsidTr="00554647">
        <w:trPr>
          <w:jc w:val="center"/>
        </w:trPr>
        <w:tc>
          <w:tcPr>
            <w:tcW w:w="7160" w:type="dxa"/>
          </w:tcPr>
          <w:p w14:paraId="52637275" w14:textId="77777777" w:rsidR="00554647" w:rsidRPr="00EA48CE" w:rsidRDefault="00554647" w:rsidP="0030395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36" w:type="dxa"/>
          </w:tcPr>
          <w:p w14:paraId="5D997500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C2AE345" w14:textId="667CD23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245DB612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36" w:type="dxa"/>
          </w:tcPr>
          <w:p w14:paraId="3A1E8883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2" w:type="dxa"/>
          </w:tcPr>
          <w:p w14:paraId="4067D75E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6ABDF974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1517BBD9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4A8E2C1A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335" w:type="dxa"/>
          </w:tcPr>
          <w:p w14:paraId="4B3ECB18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30235E7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22" w:type="dxa"/>
          </w:tcPr>
          <w:p w14:paraId="46DAC51F" w14:textId="77777777" w:rsidR="00554647" w:rsidRPr="00EA48CE" w:rsidRDefault="00554647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18E018D9" w14:textId="77777777" w:rsidR="00303953" w:rsidRDefault="00303953" w:rsidP="003B3312">
      <w:pPr>
        <w:pStyle w:val="Bezproreda"/>
        <w:jc w:val="both"/>
        <w:rPr>
          <w:rFonts w:cs="Calibri"/>
          <w:sz w:val="24"/>
          <w:szCs w:val="24"/>
        </w:rPr>
      </w:pPr>
    </w:p>
    <w:sectPr w:rsidR="00303953" w:rsidSect="005543B4">
      <w:headerReference w:type="first" r:id="rId8"/>
      <w:pgSz w:w="11900" w:h="16840"/>
      <w:pgMar w:top="1440" w:right="1080" w:bottom="1440" w:left="1080" w:header="0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B4170" w14:textId="77777777" w:rsidR="00CB6201" w:rsidRDefault="00CB6201" w:rsidP="008616FA">
      <w:r>
        <w:separator/>
      </w:r>
    </w:p>
  </w:endnote>
  <w:endnote w:type="continuationSeparator" w:id="0">
    <w:p w14:paraId="745F7FC0" w14:textId="77777777" w:rsidR="00CB6201" w:rsidRDefault="00CB6201" w:rsidP="0086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285A" w14:textId="77777777" w:rsidR="00CB6201" w:rsidRDefault="00CB6201" w:rsidP="008616FA">
      <w:r>
        <w:separator/>
      </w:r>
    </w:p>
  </w:footnote>
  <w:footnote w:type="continuationSeparator" w:id="0">
    <w:p w14:paraId="20FE3962" w14:textId="77777777" w:rsidR="00CB6201" w:rsidRDefault="00CB6201" w:rsidP="0086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129C" w14:textId="77777777" w:rsidR="008616FA" w:rsidRDefault="008616F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26F2"/>
    <w:multiLevelType w:val="hybridMultilevel"/>
    <w:tmpl w:val="A440AB2C"/>
    <w:lvl w:ilvl="0" w:tplc="42DE9B5E">
      <w:start w:val="1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D5617"/>
    <w:multiLevelType w:val="hybridMultilevel"/>
    <w:tmpl w:val="A5BA3CDE"/>
    <w:lvl w:ilvl="0" w:tplc="C7208C32"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D0310"/>
    <w:multiLevelType w:val="hybridMultilevel"/>
    <w:tmpl w:val="84009284"/>
    <w:lvl w:ilvl="0" w:tplc="E3A00538">
      <w:start w:val="6"/>
      <w:numFmt w:val="bullet"/>
      <w:lvlText w:val="-"/>
      <w:lvlJc w:val="left"/>
      <w:pPr>
        <w:ind w:left="1644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1B38583A"/>
    <w:multiLevelType w:val="hybridMultilevel"/>
    <w:tmpl w:val="21980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C4897"/>
    <w:multiLevelType w:val="hybridMultilevel"/>
    <w:tmpl w:val="8EE0BC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D24C7"/>
    <w:multiLevelType w:val="hybridMultilevel"/>
    <w:tmpl w:val="264EEC7E"/>
    <w:lvl w:ilvl="0" w:tplc="2A7E9860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14420"/>
    <w:multiLevelType w:val="hybridMultilevel"/>
    <w:tmpl w:val="983A4FC8"/>
    <w:lvl w:ilvl="0" w:tplc="05ACDA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556E0"/>
    <w:multiLevelType w:val="hybridMultilevel"/>
    <w:tmpl w:val="20F0FE0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6522CB"/>
    <w:multiLevelType w:val="hybridMultilevel"/>
    <w:tmpl w:val="353ED47E"/>
    <w:lvl w:ilvl="0" w:tplc="1AFCC00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22798"/>
    <w:multiLevelType w:val="hybridMultilevel"/>
    <w:tmpl w:val="9522D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51754"/>
    <w:multiLevelType w:val="hybridMultilevel"/>
    <w:tmpl w:val="7FC4E2E8"/>
    <w:lvl w:ilvl="0" w:tplc="76480330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5249C"/>
    <w:multiLevelType w:val="hybridMultilevel"/>
    <w:tmpl w:val="353EEEA6"/>
    <w:lvl w:ilvl="0" w:tplc="BBF89B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85BBF"/>
    <w:multiLevelType w:val="hybridMultilevel"/>
    <w:tmpl w:val="8CD2BF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91926"/>
    <w:multiLevelType w:val="hybridMultilevel"/>
    <w:tmpl w:val="4A2E1490"/>
    <w:lvl w:ilvl="0" w:tplc="4E94119A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46EBF"/>
    <w:multiLevelType w:val="hybridMultilevel"/>
    <w:tmpl w:val="4404D3C6"/>
    <w:lvl w:ilvl="0" w:tplc="BA1441C2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33B029A7"/>
    <w:multiLevelType w:val="hybridMultilevel"/>
    <w:tmpl w:val="84786CC4"/>
    <w:lvl w:ilvl="0" w:tplc="ADAE9938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04BB2"/>
    <w:multiLevelType w:val="hybridMultilevel"/>
    <w:tmpl w:val="663A39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27FFD"/>
    <w:multiLevelType w:val="hybridMultilevel"/>
    <w:tmpl w:val="655E6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267DB"/>
    <w:multiLevelType w:val="hybridMultilevel"/>
    <w:tmpl w:val="EDB0FD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61DB2"/>
    <w:multiLevelType w:val="hybridMultilevel"/>
    <w:tmpl w:val="F8B6F04C"/>
    <w:lvl w:ilvl="0" w:tplc="B518DB5C">
      <w:start w:val="1"/>
      <w:numFmt w:val="upperRoman"/>
      <w:lvlText w:val="%1."/>
      <w:lvlJc w:val="left"/>
      <w:pPr>
        <w:ind w:left="1125" w:hanging="7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C1035"/>
    <w:multiLevelType w:val="hybridMultilevel"/>
    <w:tmpl w:val="4D702A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20967"/>
    <w:multiLevelType w:val="hybridMultilevel"/>
    <w:tmpl w:val="70329E32"/>
    <w:lvl w:ilvl="0" w:tplc="874A9D68">
      <w:start w:val="1"/>
      <w:numFmt w:val="lowerLetter"/>
      <w:lvlText w:val="%1)"/>
      <w:lvlJc w:val="left"/>
      <w:pPr>
        <w:ind w:left="786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EFC0892"/>
    <w:multiLevelType w:val="hybridMultilevel"/>
    <w:tmpl w:val="B5B6A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D42DD"/>
    <w:multiLevelType w:val="multilevel"/>
    <w:tmpl w:val="91D0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933961"/>
    <w:multiLevelType w:val="multilevel"/>
    <w:tmpl w:val="EA12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B42E5B"/>
    <w:multiLevelType w:val="hybridMultilevel"/>
    <w:tmpl w:val="6DC45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5512F"/>
    <w:multiLevelType w:val="multilevel"/>
    <w:tmpl w:val="67FC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C93C2D"/>
    <w:multiLevelType w:val="hybridMultilevel"/>
    <w:tmpl w:val="DF4ABA68"/>
    <w:lvl w:ilvl="0" w:tplc="B2644C56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63949"/>
    <w:multiLevelType w:val="hybridMultilevel"/>
    <w:tmpl w:val="970ACA8C"/>
    <w:lvl w:ilvl="0" w:tplc="FE58FF0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C3BE0"/>
    <w:multiLevelType w:val="hybridMultilevel"/>
    <w:tmpl w:val="6178BC54"/>
    <w:lvl w:ilvl="0" w:tplc="C41CF040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A21E48"/>
    <w:multiLevelType w:val="hybridMultilevel"/>
    <w:tmpl w:val="9C1C8ABC"/>
    <w:lvl w:ilvl="0" w:tplc="EBC43FC4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585731"/>
    <w:multiLevelType w:val="hybridMultilevel"/>
    <w:tmpl w:val="918A0890"/>
    <w:lvl w:ilvl="0" w:tplc="2AA205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792E41"/>
    <w:multiLevelType w:val="hybridMultilevel"/>
    <w:tmpl w:val="53BE30EC"/>
    <w:lvl w:ilvl="0" w:tplc="605CFC72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C6D28"/>
    <w:multiLevelType w:val="hybridMultilevel"/>
    <w:tmpl w:val="6F20B2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27DE4"/>
    <w:multiLevelType w:val="hybridMultilevel"/>
    <w:tmpl w:val="830E1124"/>
    <w:lvl w:ilvl="0" w:tplc="5FFA9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1D27A1"/>
    <w:multiLevelType w:val="hybridMultilevel"/>
    <w:tmpl w:val="4C76B48E"/>
    <w:lvl w:ilvl="0" w:tplc="0CD0ED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D1F56"/>
    <w:multiLevelType w:val="hybridMultilevel"/>
    <w:tmpl w:val="66EC0278"/>
    <w:lvl w:ilvl="0" w:tplc="5E925B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E507B2"/>
    <w:multiLevelType w:val="hybridMultilevel"/>
    <w:tmpl w:val="F72AC5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B37B84"/>
    <w:multiLevelType w:val="hybridMultilevel"/>
    <w:tmpl w:val="65980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364241">
    <w:abstractNumId w:val="16"/>
  </w:num>
  <w:num w:numId="2" w16cid:durableId="1231309717">
    <w:abstractNumId w:val="4"/>
  </w:num>
  <w:num w:numId="3" w16cid:durableId="1175995068">
    <w:abstractNumId w:val="3"/>
  </w:num>
  <w:num w:numId="4" w16cid:durableId="2036731761">
    <w:abstractNumId w:val="18"/>
  </w:num>
  <w:num w:numId="5" w16cid:durableId="264389672">
    <w:abstractNumId w:val="21"/>
  </w:num>
  <w:num w:numId="6" w16cid:durableId="1884782500">
    <w:abstractNumId w:val="5"/>
  </w:num>
  <w:num w:numId="7" w16cid:durableId="362749018">
    <w:abstractNumId w:val="2"/>
  </w:num>
  <w:num w:numId="8" w16cid:durableId="1699314739">
    <w:abstractNumId w:val="13"/>
  </w:num>
  <w:num w:numId="9" w16cid:durableId="1898197247">
    <w:abstractNumId w:val="29"/>
  </w:num>
  <w:num w:numId="10" w16cid:durableId="1876304934">
    <w:abstractNumId w:val="25"/>
  </w:num>
  <w:num w:numId="11" w16cid:durableId="165096828">
    <w:abstractNumId w:val="31"/>
  </w:num>
  <w:num w:numId="12" w16cid:durableId="802816486">
    <w:abstractNumId w:val="17"/>
  </w:num>
  <w:num w:numId="13" w16cid:durableId="4478836">
    <w:abstractNumId w:val="19"/>
  </w:num>
  <w:num w:numId="14" w16cid:durableId="866911422">
    <w:abstractNumId w:val="23"/>
  </w:num>
  <w:num w:numId="15" w16cid:durableId="218055901">
    <w:abstractNumId w:val="22"/>
  </w:num>
  <w:num w:numId="16" w16cid:durableId="51124358">
    <w:abstractNumId w:val="15"/>
  </w:num>
  <w:num w:numId="17" w16cid:durableId="143670535">
    <w:abstractNumId w:val="27"/>
  </w:num>
  <w:num w:numId="18" w16cid:durableId="20328799">
    <w:abstractNumId w:val="10"/>
  </w:num>
  <w:num w:numId="19" w16cid:durableId="924729521">
    <w:abstractNumId w:val="32"/>
  </w:num>
  <w:num w:numId="20" w16cid:durableId="185365500">
    <w:abstractNumId w:val="9"/>
  </w:num>
  <w:num w:numId="21" w16cid:durableId="1823237064">
    <w:abstractNumId w:val="30"/>
  </w:num>
  <w:num w:numId="22" w16cid:durableId="721902858">
    <w:abstractNumId w:val="0"/>
  </w:num>
  <w:num w:numId="23" w16cid:durableId="3085625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78236004">
    <w:abstractNumId w:val="8"/>
  </w:num>
  <w:num w:numId="25" w16cid:durableId="1177118809">
    <w:abstractNumId w:val="33"/>
  </w:num>
  <w:num w:numId="26" w16cid:durableId="1515727126">
    <w:abstractNumId w:val="6"/>
  </w:num>
  <w:num w:numId="27" w16cid:durableId="2036230438">
    <w:abstractNumId w:val="36"/>
  </w:num>
  <w:num w:numId="28" w16cid:durableId="487983934">
    <w:abstractNumId w:val="1"/>
  </w:num>
  <w:num w:numId="29" w16cid:durableId="54014798">
    <w:abstractNumId w:val="12"/>
  </w:num>
  <w:num w:numId="30" w16cid:durableId="1786853221">
    <w:abstractNumId w:val="35"/>
  </w:num>
  <w:num w:numId="31" w16cid:durableId="1454976630">
    <w:abstractNumId w:val="38"/>
  </w:num>
  <w:num w:numId="32" w16cid:durableId="1113284382">
    <w:abstractNumId w:val="28"/>
  </w:num>
  <w:num w:numId="33" w16cid:durableId="69738253">
    <w:abstractNumId w:val="11"/>
  </w:num>
  <w:num w:numId="34" w16cid:durableId="1858348588">
    <w:abstractNumId w:val="34"/>
  </w:num>
  <w:num w:numId="35" w16cid:durableId="9732880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2950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54196321">
    <w:abstractNumId w:val="14"/>
  </w:num>
  <w:num w:numId="38" w16cid:durableId="2041202053">
    <w:abstractNumId w:val="26"/>
  </w:num>
  <w:num w:numId="39" w16cid:durableId="1179350535">
    <w:abstractNumId w:val="24"/>
  </w:num>
  <w:num w:numId="40" w16cid:durableId="1051994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A"/>
    <w:rsid w:val="00000289"/>
    <w:rsid w:val="00010B70"/>
    <w:rsid w:val="00011B35"/>
    <w:rsid w:val="00014E4D"/>
    <w:rsid w:val="00014FC7"/>
    <w:rsid w:val="00015627"/>
    <w:rsid w:val="00020123"/>
    <w:rsid w:val="000241B8"/>
    <w:rsid w:val="000254E0"/>
    <w:rsid w:val="00026853"/>
    <w:rsid w:val="000270D3"/>
    <w:rsid w:val="00034124"/>
    <w:rsid w:val="00044157"/>
    <w:rsid w:val="00045CBB"/>
    <w:rsid w:val="000502B5"/>
    <w:rsid w:val="0005047E"/>
    <w:rsid w:val="000807F6"/>
    <w:rsid w:val="000877CF"/>
    <w:rsid w:val="000924F4"/>
    <w:rsid w:val="00092E5C"/>
    <w:rsid w:val="000A1D06"/>
    <w:rsid w:val="000A4412"/>
    <w:rsid w:val="000A5DD0"/>
    <w:rsid w:val="000B0C3A"/>
    <w:rsid w:val="000B10F1"/>
    <w:rsid w:val="000D37BD"/>
    <w:rsid w:val="000F656D"/>
    <w:rsid w:val="0010314C"/>
    <w:rsid w:val="0010469B"/>
    <w:rsid w:val="00105399"/>
    <w:rsid w:val="00106845"/>
    <w:rsid w:val="0011167F"/>
    <w:rsid w:val="00112AF4"/>
    <w:rsid w:val="001315CC"/>
    <w:rsid w:val="0015296C"/>
    <w:rsid w:val="0015313E"/>
    <w:rsid w:val="00153788"/>
    <w:rsid w:val="00160374"/>
    <w:rsid w:val="0016336C"/>
    <w:rsid w:val="00170097"/>
    <w:rsid w:val="00173E24"/>
    <w:rsid w:val="0018110A"/>
    <w:rsid w:val="0018161B"/>
    <w:rsid w:val="00182421"/>
    <w:rsid w:val="001973DB"/>
    <w:rsid w:val="001A702A"/>
    <w:rsid w:val="001B27CA"/>
    <w:rsid w:val="001B4959"/>
    <w:rsid w:val="001B7311"/>
    <w:rsid w:val="001C2B1C"/>
    <w:rsid w:val="001C4409"/>
    <w:rsid w:val="001D1400"/>
    <w:rsid w:val="001D27C2"/>
    <w:rsid w:val="001E07C4"/>
    <w:rsid w:val="001E0F57"/>
    <w:rsid w:val="001E4867"/>
    <w:rsid w:val="001F079F"/>
    <w:rsid w:val="001F1227"/>
    <w:rsid w:val="001F1477"/>
    <w:rsid w:val="001F35D2"/>
    <w:rsid w:val="001F3CD1"/>
    <w:rsid w:val="001F44D3"/>
    <w:rsid w:val="002013A5"/>
    <w:rsid w:val="002119E9"/>
    <w:rsid w:val="002155BF"/>
    <w:rsid w:val="00216D8F"/>
    <w:rsid w:val="00221ECD"/>
    <w:rsid w:val="002308C9"/>
    <w:rsid w:val="00230F0D"/>
    <w:rsid w:val="00231EF9"/>
    <w:rsid w:val="00232321"/>
    <w:rsid w:val="00235516"/>
    <w:rsid w:val="00236EFD"/>
    <w:rsid w:val="002413EE"/>
    <w:rsid w:val="00241CAC"/>
    <w:rsid w:val="00257D8B"/>
    <w:rsid w:val="00260BE1"/>
    <w:rsid w:val="00263B96"/>
    <w:rsid w:val="00264B78"/>
    <w:rsid w:val="00270FBB"/>
    <w:rsid w:val="00271162"/>
    <w:rsid w:val="002731F6"/>
    <w:rsid w:val="002736A2"/>
    <w:rsid w:val="0027374B"/>
    <w:rsid w:val="00280F37"/>
    <w:rsid w:val="00281F74"/>
    <w:rsid w:val="00283130"/>
    <w:rsid w:val="002857E1"/>
    <w:rsid w:val="002934E2"/>
    <w:rsid w:val="002938F5"/>
    <w:rsid w:val="00297FC4"/>
    <w:rsid w:val="002A1F52"/>
    <w:rsid w:val="002A2A50"/>
    <w:rsid w:val="002A355A"/>
    <w:rsid w:val="002B2993"/>
    <w:rsid w:val="002B454E"/>
    <w:rsid w:val="002C01AB"/>
    <w:rsid w:val="002C3915"/>
    <w:rsid w:val="002E0ED2"/>
    <w:rsid w:val="002E30D3"/>
    <w:rsid w:val="002F073E"/>
    <w:rsid w:val="002F113E"/>
    <w:rsid w:val="002F39E4"/>
    <w:rsid w:val="00301BAC"/>
    <w:rsid w:val="00303953"/>
    <w:rsid w:val="003040BC"/>
    <w:rsid w:val="00305534"/>
    <w:rsid w:val="00311CF3"/>
    <w:rsid w:val="0031693F"/>
    <w:rsid w:val="003170C0"/>
    <w:rsid w:val="003201B6"/>
    <w:rsid w:val="00326BC2"/>
    <w:rsid w:val="003319C7"/>
    <w:rsid w:val="003352B5"/>
    <w:rsid w:val="00336A3B"/>
    <w:rsid w:val="00336F22"/>
    <w:rsid w:val="00343DF3"/>
    <w:rsid w:val="0034490F"/>
    <w:rsid w:val="00344B48"/>
    <w:rsid w:val="00350DD7"/>
    <w:rsid w:val="0035217B"/>
    <w:rsid w:val="00357202"/>
    <w:rsid w:val="003606F7"/>
    <w:rsid w:val="00361C40"/>
    <w:rsid w:val="00362DCC"/>
    <w:rsid w:val="003674F6"/>
    <w:rsid w:val="00367F47"/>
    <w:rsid w:val="0037278A"/>
    <w:rsid w:val="00374494"/>
    <w:rsid w:val="00383172"/>
    <w:rsid w:val="003876D1"/>
    <w:rsid w:val="00391BC2"/>
    <w:rsid w:val="003A149D"/>
    <w:rsid w:val="003A30D7"/>
    <w:rsid w:val="003B3312"/>
    <w:rsid w:val="003B3AB7"/>
    <w:rsid w:val="003B745D"/>
    <w:rsid w:val="003C30B7"/>
    <w:rsid w:val="003D414E"/>
    <w:rsid w:val="003D4512"/>
    <w:rsid w:val="003D4AF0"/>
    <w:rsid w:val="003D5C31"/>
    <w:rsid w:val="003D6F50"/>
    <w:rsid w:val="003E3818"/>
    <w:rsid w:val="003E424C"/>
    <w:rsid w:val="003E5B96"/>
    <w:rsid w:val="003F4229"/>
    <w:rsid w:val="003F587D"/>
    <w:rsid w:val="003F7B49"/>
    <w:rsid w:val="00402E17"/>
    <w:rsid w:val="0041046F"/>
    <w:rsid w:val="004119D5"/>
    <w:rsid w:val="00411A8A"/>
    <w:rsid w:val="00412A68"/>
    <w:rsid w:val="004153FE"/>
    <w:rsid w:val="004252D5"/>
    <w:rsid w:val="004274D5"/>
    <w:rsid w:val="004342EF"/>
    <w:rsid w:val="004405EF"/>
    <w:rsid w:val="004461D1"/>
    <w:rsid w:val="00446328"/>
    <w:rsid w:val="004517E7"/>
    <w:rsid w:val="00451A30"/>
    <w:rsid w:val="0045772A"/>
    <w:rsid w:val="004607BE"/>
    <w:rsid w:val="00465DB7"/>
    <w:rsid w:val="00473DD6"/>
    <w:rsid w:val="0047591F"/>
    <w:rsid w:val="00496D5A"/>
    <w:rsid w:val="004A35C0"/>
    <w:rsid w:val="004A7B8D"/>
    <w:rsid w:val="004C386E"/>
    <w:rsid w:val="004D36BE"/>
    <w:rsid w:val="004D5930"/>
    <w:rsid w:val="004D79C3"/>
    <w:rsid w:val="004E15C8"/>
    <w:rsid w:val="004E2B99"/>
    <w:rsid w:val="004F1425"/>
    <w:rsid w:val="0050445E"/>
    <w:rsid w:val="00505987"/>
    <w:rsid w:val="005068AA"/>
    <w:rsid w:val="00513485"/>
    <w:rsid w:val="00517D27"/>
    <w:rsid w:val="005207C4"/>
    <w:rsid w:val="005212DA"/>
    <w:rsid w:val="005273DF"/>
    <w:rsid w:val="00537131"/>
    <w:rsid w:val="0054096F"/>
    <w:rsid w:val="00543918"/>
    <w:rsid w:val="00544685"/>
    <w:rsid w:val="00545628"/>
    <w:rsid w:val="00547465"/>
    <w:rsid w:val="00550B84"/>
    <w:rsid w:val="005543B4"/>
    <w:rsid w:val="00554647"/>
    <w:rsid w:val="00556ACA"/>
    <w:rsid w:val="00565A70"/>
    <w:rsid w:val="005721FD"/>
    <w:rsid w:val="00575F2E"/>
    <w:rsid w:val="005843EB"/>
    <w:rsid w:val="00584855"/>
    <w:rsid w:val="00593911"/>
    <w:rsid w:val="005A18AE"/>
    <w:rsid w:val="005A23CF"/>
    <w:rsid w:val="005A2717"/>
    <w:rsid w:val="005C17D1"/>
    <w:rsid w:val="005C2D21"/>
    <w:rsid w:val="005C395F"/>
    <w:rsid w:val="005D145F"/>
    <w:rsid w:val="005D6927"/>
    <w:rsid w:val="005E1366"/>
    <w:rsid w:val="005E5427"/>
    <w:rsid w:val="005E5D2F"/>
    <w:rsid w:val="005E70D5"/>
    <w:rsid w:val="00603CF0"/>
    <w:rsid w:val="00604ADF"/>
    <w:rsid w:val="006065E2"/>
    <w:rsid w:val="00607EEB"/>
    <w:rsid w:val="006102D1"/>
    <w:rsid w:val="00614FCB"/>
    <w:rsid w:val="006201AF"/>
    <w:rsid w:val="006207DB"/>
    <w:rsid w:val="006241E2"/>
    <w:rsid w:val="00625E87"/>
    <w:rsid w:val="00626E30"/>
    <w:rsid w:val="00642B08"/>
    <w:rsid w:val="00644013"/>
    <w:rsid w:val="0065241A"/>
    <w:rsid w:val="00671C38"/>
    <w:rsid w:val="00672279"/>
    <w:rsid w:val="00673C75"/>
    <w:rsid w:val="00675E78"/>
    <w:rsid w:val="00677B9B"/>
    <w:rsid w:val="00682EAF"/>
    <w:rsid w:val="00685AD7"/>
    <w:rsid w:val="00692C64"/>
    <w:rsid w:val="006934C1"/>
    <w:rsid w:val="006A08C2"/>
    <w:rsid w:val="006A6C54"/>
    <w:rsid w:val="006B12DC"/>
    <w:rsid w:val="006B37CD"/>
    <w:rsid w:val="006C1392"/>
    <w:rsid w:val="006C1662"/>
    <w:rsid w:val="006C36A1"/>
    <w:rsid w:val="006C5950"/>
    <w:rsid w:val="006D4443"/>
    <w:rsid w:val="006E190E"/>
    <w:rsid w:val="006E4F59"/>
    <w:rsid w:val="006E6A4A"/>
    <w:rsid w:val="006F6DE6"/>
    <w:rsid w:val="006F77B6"/>
    <w:rsid w:val="00702A7B"/>
    <w:rsid w:val="007030EC"/>
    <w:rsid w:val="0070376A"/>
    <w:rsid w:val="00705C59"/>
    <w:rsid w:val="007144D7"/>
    <w:rsid w:val="00727A26"/>
    <w:rsid w:val="00730020"/>
    <w:rsid w:val="00744247"/>
    <w:rsid w:val="007451F9"/>
    <w:rsid w:val="0075449F"/>
    <w:rsid w:val="00755EF6"/>
    <w:rsid w:val="007776C3"/>
    <w:rsid w:val="00784C93"/>
    <w:rsid w:val="0078593E"/>
    <w:rsid w:val="00794B3B"/>
    <w:rsid w:val="007A46B4"/>
    <w:rsid w:val="007A7EDD"/>
    <w:rsid w:val="007B39D2"/>
    <w:rsid w:val="007B65E9"/>
    <w:rsid w:val="007B7B15"/>
    <w:rsid w:val="007D46D7"/>
    <w:rsid w:val="007E2692"/>
    <w:rsid w:val="007E4DD5"/>
    <w:rsid w:val="007F202D"/>
    <w:rsid w:val="007F62C7"/>
    <w:rsid w:val="007F6634"/>
    <w:rsid w:val="00801CFB"/>
    <w:rsid w:val="00802131"/>
    <w:rsid w:val="0081351E"/>
    <w:rsid w:val="008206B5"/>
    <w:rsid w:val="00820BD5"/>
    <w:rsid w:val="00832338"/>
    <w:rsid w:val="00832FBB"/>
    <w:rsid w:val="008417D5"/>
    <w:rsid w:val="008563EC"/>
    <w:rsid w:val="008614E5"/>
    <w:rsid w:val="008616FA"/>
    <w:rsid w:val="00862AF5"/>
    <w:rsid w:val="0087391D"/>
    <w:rsid w:val="008752B3"/>
    <w:rsid w:val="00882025"/>
    <w:rsid w:val="00895BD2"/>
    <w:rsid w:val="00896AA0"/>
    <w:rsid w:val="00896D9E"/>
    <w:rsid w:val="008978C7"/>
    <w:rsid w:val="008A04DC"/>
    <w:rsid w:val="008A2361"/>
    <w:rsid w:val="008B06E9"/>
    <w:rsid w:val="008B30D7"/>
    <w:rsid w:val="008B47D2"/>
    <w:rsid w:val="008B7534"/>
    <w:rsid w:val="008C0763"/>
    <w:rsid w:val="008C36F9"/>
    <w:rsid w:val="008C4BEA"/>
    <w:rsid w:val="008D42C8"/>
    <w:rsid w:val="008E68BD"/>
    <w:rsid w:val="008F2180"/>
    <w:rsid w:val="008F2C46"/>
    <w:rsid w:val="008F3ECA"/>
    <w:rsid w:val="008F44F5"/>
    <w:rsid w:val="009051A7"/>
    <w:rsid w:val="0090690C"/>
    <w:rsid w:val="00910DC4"/>
    <w:rsid w:val="0091466F"/>
    <w:rsid w:val="0093211D"/>
    <w:rsid w:val="009323A5"/>
    <w:rsid w:val="00935153"/>
    <w:rsid w:val="0094436D"/>
    <w:rsid w:val="00946217"/>
    <w:rsid w:val="00946A98"/>
    <w:rsid w:val="009509CF"/>
    <w:rsid w:val="00952348"/>
    <w:rsid w:val="009579F4"/>
    <w:rsid w:val="0096080C"/>
    <w:rsid w:val="00961BDF"/>
    <w:rsid w:val="00970424"/>
    <w:rsid w:val="0097511A"/>
    <w:rsid w:val="00991313"/>
    <w:rsid w:val="0099309B"/>
    <w:rsid w:val="00993AE7"/>
    <w:rsid w:val="00993DB9"/>
    <w:rsid w:val="009A2215"/>
    <w:rsid w:val="009A28B3"/>
    <w:rsid w:val="009B1709"/>
    <w:rsid w:val="009B200E"/>
    <w:rsid w:val="009B58C4"/>
    <w:rsid w:val="009B59F1"/>
    <w:rsid w:val="009C4A40"/>
    <w:rsid w:val="009C4A65"/>
    <w:rsid w:val="009D1B88"/>
    <w:rsid w:val="009D3C0F"/>
    <w:rsid w:val="009D5361"/>
    <w:rsid w:val="009D56DC"/>
    <w:rsid w:val="009E1556"/>
    <w:rsid w:val="009E2CCA"/>
    <w:rsid w:val="009E6618"/>
    <w:rsid w:val="009E6E53"/>
    <w:rsid w:val="00A01B44"/>
    <w:rsid w:val="00A02313"/>
    <w:rsid w:val="00A02909"/>
    <w:rsid w:val="00A03FA5"/>
    <w:rsid w:val="00A1056D"/>
    <w:rsid w:val="00A11DB0"/>
    <w:rsid w:val="00A128B4"/>
    <w:rsid w:val="00A12C6F"/>
    <w:rsid w:val="00A16060"/>
    <w:rsid w:val="00A16ACE"/>
    <w:rsid w:val="00A31CC8"/>
    <w:rsid w:val="00A32910"/>
    <w:rsid w:val="00A3416C"/>
    <w:rsid w:val="00A34924"/>
    <w:rsid w:val="00A3550E"/>
    <w:rsid w:val="00A35CAF"/>
    <w:rsid w:val="00A35F29"/>
    <w:rsid w:val="00A3799E"/>
    <w:rsid w:val="00A40241"/>
    <w:rsid w:val="00A41CC2"/>
    <w:rsid w:val="00A56EF5"/>
    <w:rsid w:val="00A627C4"/>
    <w:rsid w:val="00A63BD4"/>
    <w:rsid w:val="00A64A5A"/>
    <w:rsid w:val="00A71222"/>
    <w:rsid w:val="00A7475F"/>
    <w:rsid w:val="00A878BB"/>
    <w:rsid w:val="00AB390E"/>
    <w:rsid w:val="00AB71B4"/>
    <w:rsid w:val="00AC1229"/>
    <w:rsid w:val="00AD2F6C"/>
    <w:rsid w:val="00AD6E9C"/>
    <w:rsid w:val="00AE089A"/>
    <w:rsid w:val="00AE3038"/>
    <w:rsid w:val="00AE5D2A"/>
    <w:rsid w:val="00AE7D90"/>
    <w:rsid w:val="00AF499B"/>
    <w:rsid w:val="00B03595"/>
    <w:rsid w:val="00B116D3"/>
    <w:rsid w:val="00B13052"/>
    <w:rsid w:val="00B15EA8"/>
    <w:rsid w:val="00B22EDF"/>
    <w:rsid w:val="00B24AB6"/>
    <w:rsid w:val="00B267EE"/>
    <w:rsid w:val="00B3285F"/>
    <w:rsid w:val="00B331BB"/>
    <w:rsid w:val="00B45FC9"/>
    <w:rsid w:val="00B4687E"/>
    <w:rsid w:val="00B47171"/>
    <w:rsid w:val="00B50046"/>
    <w:rsid w:val="00B5062D"/>
    <w:rsid w:val="00B57188"/>
    <w:rsid w:val="00B65D26"/>
    <w:rsid w:val="00B65E65"/>
    <w:rsid w:val="00B763B3"/>
    <w:rsid w:val="00B80885"/>
    <w:rsid w:val="00B82872"/>
    <w:rsid w:val="00B90EE3"/>
    <w:rsid w:val="00B91DC5"/>
    <w:rsid w:val="00BA1886"/>
    <w:rsid w:val="00BA388F"/>
    <w:rsid w:val="00BA3992"/>
    <w:rsid w:val="00BA6874"/>
    <w:rsid w:val="00BA6C72"/>
    <w:rsid w:val="00BB228F"/>
    <w:rsid w:val="00BD70AF"/>
    <w:rsid w:val="00BE12C4"/>
    <w:rsid w:val="00BE5013"/>
    <w:rsid w:val="00BE6A7A"/>
    <w:rsid w:val="00BF27D7"/>
    <w:rsid w:val="00BF64E5"/>
    <w:rsid w:val="00BF6BAD"/>
    <w:rsid w:val="00C0202D"/>
    <w:rsid w:val="00C31499"/>
    <w:rsid w:val="00C33983"/>
    <w:rsid w:val="00C3417B"/>
    <w:rsid w:val="00C3666D"/>
    <w:rsid w:val="00C40645"/>
    <w:rsid w:val="00C4273D"/>
    <w:rsid w:val="00C50F6A"/>
    <w:rsid w:val="00C52268"/>
    <w:rsid w:val="00C63911"/>
    <w:rsid w:val="00C6584D"/>
    <w:rsid w:val="00C70252"/>
    <w:rsid w:val="00C722C5"/>
    <w:rsid w:val="00C72A01"/>
    <w:rsid w:val="00C74E82"/>
    <w:rsid w:val="00C81CBE"/>
    <w:rsid w:val="00C82EA5"/>
    <w:rsid w:val="00C82F42"/>
    <w:rsid w:val="00C83818"/>
    <w:rsid w:val="00C935AB"/>
    <w:rsid w:val="00CA09FB"/>
    <w:rsid w:val="00CA3334"/>
    <w:rsid w:val="00CB1B74"/>
    <w:rsid w:val="00CB6201"/>
    <w:rsid w:val="00CB65A4"/>
    <w:rsid w:val="00CC1EF9"/>
    <w:rsid w:val="00CC21FE"/>
    <w:rsid w:val="00CE05D6"/>
    <w:rsid w:val="00CE098A"/>
    <w:rsid w:val="00CE138C"/>
    <w:rsid w:val="00CE410D"/>
    <w:rsid w:val="00CF1F11"/>
    <w:rsid w:val="00CF42DE"/>
    <w:rsid w:val="00D02DC5"/>
    <w:rsid w:val="00D035A8"/>
    <w:rsid w:val="00D1285C"/>
    <w:rsid w:val="00D15972"/>
    <w:rsid w:val="00D1752D"/>
    <w:rsid w:val="00D17ADE"/>
    <w:rsid w:val="00D23EDB"/>
    <w:rsid w:val="00D259EA"/>
    <w:rsid w:val="00D25F17"/>
    <w:rsid w:val="00D25F47"/>
    <w:rsid w:val="00D327B7"/>
    <w:rsid w:val="00D33946"/>
    <w:rsid w:val="00D371C1"/>
    <w:rsid w:val="00D408B0"/>
    <w:rsid w:val="00D432E3"/>
    <w:rsid w:val="00D46E70"/>
    <w:rsid w:val="00D472D9"/>
    <w:rsid w:val="00D54D7A"/>
    <w:rsid w:val="00D57D8D"/>
    <w:rsid w:val="00D70A79"/>
    <w:rsid w:val="00D70DF8"/>
    <w:rsid w:val="00D75370"/>
    <w:rsid w:val="00D9488A"/>
    <w:rsid w:val="00D95FA3"/>
    <w:rsid w:val="00D97C10"/>
    <w:rsid w:val="00DA2783"/>
    <w:rsid w:val="00DA470D"/>
    <w:rsid w:val="00DB0083"/>
    <w:rsid w:val="00DC6AC2"/>
    <w:rsid w:val="00DC7E5A"/>
    <w:rsid w:val="00DE3CB5"/>
    <w:rsid w:val="00DE6B0C"/>
    <w:rsid w:val="00DF18CF"/>
    <w:rsid w:val="00E01F63"/>
    <w:rsid w:val="00E049F8"/>
    <w:rsid w:val="00E06413"/>
    <w:rsid w:val="00E118B1"/>
    <w:rsid w:val="00E1697B"/>
    <w:rsid w:val="00E30F48"/>
    <w:rsid w:val="00E336CF"/>
    <w:rsid w:val="00E351AE"/>
    <w:rsid w:val="00E451AD"/>
    <w:rsid w:val="00E514C4"/>
    <w:rsid w:val="00E51CD9"/>
    <w:rsid w:val="00E575A3"/>
    <w:rsid w:val="00E62C65"/>
    <w:rsid w:val="00E830CB"/>
    <w:rsid w:val="00E96BC4"/>
    <w:rsid w:val="00E977F2"/>
    <w:rsid w:val="00EA0706"/>
    <w:rsid w:val="00EA3F44"/>
    <w:rsid w:val="00EA48CE"/>
    <w:rsid w:val="00EB1035"/>
    <w:rsid w:val="00EB359C"/>
    <w:rsid w:val="00EB35AA"/>
    <w:rsid w:val="00EB4B9A"/>
    <w:rsid w:val="00EC0A95"/>
    <w:rsid w:val="00ED24A2"/>
    <w:rsid w:val="00ED475B"/>
    <w:rsid w:val="00EE0444"/>
    <w:rsid w:val="00EE5BEB"/>
    <w:rsid w:val="00EE740B"/>
    <w:rsid w:val="00EF2444"/>
    <w:rsid w:val="00EF3C08"/>
    <w:rsid w:val="00F02C4E"/>
    <w:rsid w:val="00F05535"/>
    <w:rsid w:val="00F15784"/>
    <w:rsid w:val="00F2023A"/>
    <w:rsid w:val="00F22A8E"/>
    <w:rsid w:val="00F3076A"/>
    <w:rsid w:val="00F34C36"/>
    <w:rsid w:val="00F4416C"/>
    <w:rsid w:val="00F4434C"/>
    <w:rsid w:val="00F500FE"/>
    <w:rsid w:val="00F51FDC"/>
    <w:rsid w:val="00F539B8"/>
    <w:rsid w:val="00F570BB"/>
    <w:rsid w:val="00F6140C"/>
    <w:rsid w:val="00F62B79"/>
    <w:rsid w:val="00F65930"/>
    <w:rsid w:val="00F65DAB"/>
    <w:rsid w:val="00F70CC0"/>
    <w:rsid w:val="00F72D7F"/>
    <w:rsid w:val="00F777F4"/>
    <w:rsid w:val="00F814D8"/>
    <w:rsid w:val="00F820C5"/>
    <w:rsid w:val="00F841E6"/>
    <w:rsid w:val="00F86923"/>
    <w:rsid w:val="00F90F18"/>
    <w:rsid w:val="00FA1CB1"/>
    <w:rsid w:val="00FB5A52"/>
    <w:rsid w:val="00FC1044"/>
    <w:rsid w:val="00FC12AD"/>
    <w:rsid w:val="00FC15BB"/>
    <w:rsid w:val="00FC6572"/>
    <w:rsid w:val="00FD05EB"/>
    <w:rsid w:val="00FD3995"/>
    <w:rsid w:val="00FD6B53"/>
    <w:rsid w:val="00FE0322"/>
    <w:rsid w:val="00FE0447"/>
    <w:rsid w:val="00FE1C54"/>
    <w:rsid w:val="00FE23A8"/>
    <w:rsid w:val="00FE4DD1"/>
    <w:rsid w:val="00FF3F49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BBC49C"/>
  <w14:defaultImageDpi w14:val="300"/>
  <w15:chartTrackingRefBased/>
  <w15:docId w15:val="{D487A469-1FD5-4272-A5C1-585ED0EA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3831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BD70AF"/>
    <w:pPr>
      <w:keepNext/>
      <w:keepLines/>
      <w:spacing w:before="40"/>
      <w:outlineLvl w:val="4"/>
    </w:pPr>
    <w:rPr>
      <w:rFonts w:ascii="Calibri" w:eastAsia="MS Gothic" w:hAnsi="Calibri"/>
      <w:color w:val="365F9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8616F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8616FA"/>
  </w:style>
  <w:style w:type="paragraph" w:styleId="Podnoje">
    <w:name w:val="footer"/>
    <w:basedOn w:val="Normal"/>
    <w:link w:val="PodnojeChar"/>
    <w:uiPriority w:val="99"/>
    <w:unhideWhenUsed/>
    <w:rsid w:val="008616F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16FA"/>
  </w:style>
  <w:style w:type="paragraph" w:styleId="Tekstbalonia">
    <w:name w:val="Balloon Text"/>
    <w:basedOn w:val="Normal"/>
    <w:link w:val="TekstbaloniaChar"/>
    <w:uiPriority w:val="99"/>
    <w:semiHidden/>
    <w:unhideWhenUsed/>
    <w:rsid w:val="008616FA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8616FA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10469B"/>
    <w:pPr>
      <w:ind w:left="720"/>
      <w:contextualSpacing/>
    </w:pPr>
  </w:style>
  <w:style w:type="paragraph" w:styleId="Bezproreda">
    <w:name w:val="No Spacing"/>
    <w:uiPriority w:val="1"/>
    <w:qFormat/>
    <w:rsid w:val="00BF27D7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semiHidden/>
    <w:unhideWhenUsed/>
    <w:rsid w:val="00AE089A"/>
    <w:rPr>
      <w:color w:val="0563C1"/>
      <w:u w:val="single"/>
    </w:rPr>
  </w:style>
  <w:style w:type="character" w:styleId="Naglaeno">
    <w:name w:val="Strong"/>
    <w:qFormat/>
    <w:rsid w:val="00AE089A"/>
    <w:rPr>
      <w:rFonts w:ascii="Times New Roman" w:hAnsi="Times New Roman" w:cs="Times New Roman" w:hint="default"/>
      <w:b/>
      <w:b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AE08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2Char">
    <w:name w:val="Tijelo teksta 2 Char"/>
    <w:link w:val="Tijelotekst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AE089A"/>
    <w:pPr>
      <w:spacing w:after="120"/>
    </w:pPr>
    <w:rPr>
      <w:rFonts w:ascii="Times New Roman" w:eastAsia="Times New Roman" w:hAnsi="Times New Roman"/>
      <w:sz w:val="16"/>
      <w:szCs w:val="16"/>
      <w:lang w:eastAsia="hr-HR"/>
    </w:rPr>
  </w:style>
  <w:style w:type="character" w:customStyle="1" w:styleId="Tijeloteksta3Char">
    <w:name w:val="Tijelo teksta 3 Char"/>
    <w:link w:val="Tijeloteksta3"/>
    <w:uiPriority w:val="99"/>
    <w:semiHidden/>
    <w:rsid w:val="00AE089A"/>
    <w:rPr>
      <w:rFonts w:ascii="Times New Roman" w:eastAsia="Times New Roman" w:hAnsi="Times New Roman"/>
      <w:sz w:val="16"/>
      <w:szCs w:val="16"/>
      <w:lang w:val="en-US"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AE089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-uvlaka2Char">
    <w:name w:val="Tijelo teksta - uvlaka 2 Char"/>
    <w:link w:val="Tijeloteksta-uvlak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customStyle="1" w:styleId="BodyTextIndent21">
    <w:name w:val="Body Text Indent 21"/>
    <w:aliases w:val="Body Text Indent 2,Tijelo teksta - uvlaka 21,uvlaka 2"/>
    <w:basedOn w:val="Normal"/>
    <w:qFormat/>
    <w:rsid w:val="00AE089A"/>
    <w:pPr>
      <w:suppressAutoHyphens/>
      <w:ind w:firstLine="720"/>
      <w:jc w:val="both"/>
    </w:pPr>
    <w:rPr>
      <w:rFonts w:ascii="Times New Roman" w:eastAsia="Times New Roman" w:hAnsi="Times New Roman"/>
      <w:b/>
      <w:color w:val="00000A"/>
      <w:szCs w:val="20"/>
      <w:lang w:val="hr-HR" w:eastAsia="hr-HR"/>
    </w:rPr>
  </w:style>
  <w:style w:type="table" w:styleId="Reetkatablice">
    <w:name w:val="Table Grid"/>
    <w:basedOn w:val="Obinatablica"/>
    <w:uiPriority w:val="39"/>
    <w:rsid w:val="00273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semiHidden/>
    <w:unhideWhenUsed/>
    <w:rsid w:val="00EB35AA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rsid w:val="00EB35AA"/>
    <w:rPr>
      <w:sz w:val="24"/>
      <w:szCs w:val="24"/>
      <w:lang w:val="en-US" w:eastAsia="en-US"/>
    </w:rPr>
  </w:style>
  <w:style w:type="table" w:customStyle="1" w:styleId="Reetkatablice1">
    <w:name w:val="Rešetka tablice1"/>
    <w:basedOn w:val="Obinatablica"/>
    <w:next w:val="Reetkatablice"/>
    <w:uiPriority w:val="39"/>
    <w:rsid w:val="00FD399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semiHidden/>
    <w:unhideWhenUsed/>
    <w:qFormat/>
    <w:rsid w:val="008978C7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val="hr-HR" w:eastAsia="hr-HR"/>
    </w:rPr>
  </w:style>
  <w:style w:type="character" w:customStyle="1" w:styleId="OdlomakpopisaChar">
    <w:name w:val="Odlomak popisa Char"/>
    <w:link w:val="Odlomakpopisa"/>
    <w:uiPriority w:val="34"/>
    <w:locked/>
    <w:rsid w:val="008978C7"/>
    <w:rPr>
      <w:sz w:val="24"/>
      <w:szCs w:val="24"/>
      <w:lang w:val="en-US" w:eastAsia="en-US"/>
    </w:rPr>
  </w:style>
  <w:style w:type="character" w:styleId="Istaknuto">
    <w:name w:val="Emphasis"/>
    <w:uiPriority w:val="20"/>
    <w:qFormat/>
    <w:rsid w:val="000A4412"/>
    <w:rPr>
      <w:i/>
      <w:iCs/>
    </w:rPr>
  </w:style>
  <w:style w:type="paragraph" w:customStyle="1" w:styleId="box459041">
    <w:name w:val="box_459041"/>
    <w:basedOn w:val="Normal"/>
    <w:rsid w:val="00362DCC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Naslov5Char">
    <w:name w:val="Naslov 5 Char"/>
    <w:link w:val="Naslov5"/>
    <w:uiPriority w:val="9"/>
    <w:rsid w:val="00BD70AF"/>
    <w:rPr>
      <w:rFonts w:ascii="Calibri" w:eastAsia="MS Gothic" w:hAnsi="Calibri"/>
      <w:color w:val="365F91"/>
      <w:sz w:val="24"/>
      <w:szCs w:val="24"/>
      <w:lang w:val="en-US"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3831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1F9A08-76B8-4E30-AE06-B6B5B8E6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7256</CharactersWithSpaces>
  <SharedDoc>false</SharedDoc>
  <HLinks>
    <vt:vector size="30" baseType="variant">
      <vt:variant>
        <vt:i4>1310800</vt:i4>
      </vt:variant>
      <vt:variant>
        <vt:i4>12</vt:i4>
      </vt:variant>
      <vt:variant>
        <vt:i4>0</vt:i4>
      </vt:variant>
      <vt:variant>
        <vt:i4>5</vt:i4>
      </vt:variant>
      <vt:variant>
        <vt:lpwstr>https://hr.wikipedia.org/wiki/Bitka_za_Vukovar</vt:lpwstr>
      </vt:variant>
      <vt:variant>
        <vt:lpwstr/>
      </vt:variant>
      <vt:variant>
        <vt:i4>4456509</vt:i4>
      </vt:variant>
      <vt:variant>
        <vt:i4>9</vt:i4>
      </vt:variant>
      <vt:variant>
        <vt:i4>0</vt:i4>
      </vt:variant>
      <vt:variant>
        <vt:i4>5</vt:i4>
      </vt:variant>
      <vt:variant>
        <vt:lpwstr>https://hr.wikipedia.org/wiki/Domovinski_rat</vt:lpwstr>
      </vt:variant>
      <vt:variant>
        <vt:lpwstr/>
      </vt:variant>
      <vt:variant>
        <vt:i4>1507422</vt:i4>
      </vt:variant>
      <vt:variant>
        <vt:i4>6</vt:i4>
      </vt:variant>
      <vt:variant>
        <vt:i4>0</vt:i4>
      </vt:variant>
      <vt:variant>
        <vt:i4>5</vt:i4>
      </vt:variant>
      <vt:variant>
        <vt:lpwstr>https://hr.wikipedia.org/wiki/Ov%C4%8Dara</vt:lpwstr>
      </vt:variant>
      <vt:variant>
        <vt:lpwstr/>
      </vt:variant>
      <vt:variant>
        <vt:i4>5767168</vt:i4>
      </vt:variant>
      <vt:variant>
        <vt:i4>3</vt:i4>
      </vt:variant>
      <vt:variant>
        <vt:i4>0</vt:i4>
      </vt:variant>
      <vt:variant>
        <vt:i4>5</vt:i4>
      </vt:variant>
      <vt:variant>
        <vt:lpwstr>https://hr.wikipedia.org/wiki/Civili</vt:lpwstr>
      </vt:variant>
      <vt:variant>
        <vt:lpwstr/>
      </vt:variant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https://hr.wikipedia.org/wiki/Hrvatski_branitelji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</dc:creator>
  <cp:keywords/>
  <dc:description/>
  <cp:lastModifiedBy>Mišo Tušek</cp:lastModifiedBy>
  <cp:revision>4</cp:revision>
  <cp:lastPrinted>2026-09-24T11:04:00Z</cp:lastPrinted>
  <dcterms:created xsi:type="dcterms:W3CDTF">2026-09-24T11:19:00Z</dcterms:created>
  <dcterms:modified xsi:type="dcterms:W3CDTF">2026-09-24T12:53:00Z</dcterms:modified>
</cp:coreProperties>
</file>